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DEFF19F" w14:textId="77777777" w:rsidR="005830F0" w:rsidRPr="001E4986" w:rsidRDefault="005830F0" w:rsidP="008D7BBC">
      <w:pPr>
        <w:jc w:val="center"/>
        <w:rPr>
          <w:sz w:val="40"/>
          <w:szCs w:val="40"/>
          <w:lang w:val="cs-CZ"/>
        </w:rPr>
      </w:pPr>
      <w:r w:rsidRPr="001E4986">
        <w:rPr>
          <w:sz w:val="40"/>
          <w:szCs w:val="40"/>
          <w:lang w:val="cs-CZ"/>
        </w:rPr>
        <w:t>MEMORANDUM OF UNDERSTANDING</w:t>
      </w:r>
    </w:p>
    <w:p w14:paraId="5DEFF1A0" w14:textId="77777777" w:rsidR="005830F0" w:rsidRDefault="005830F0" w:rsidP="005830F0">
      <w:pPr>
        <w:jc w:val="center"/>
        <w:rPr>
          <w:lang w:val="cs-CZ"/>
        </w:rPr>
      </w:pPr>
    </w:p>
    <w:p w14:paraId="5DEFF1A1" w14:textId="77777777" w:rsidR="005830F0" w:rsidRDefault="005830F0" w:rsidP="005830F0">
      <w:pPr>
        <w:rPr>
          <w:lang w:val="cs-CZ"/>
        </w:rPr>
      </w:pPr>
      <w:r>
        <w:rPr>
          <w:lang w:val="cs-CZ"/>
        </w:rPr>
        <w:t>BETWEEN</w:t>
      </w:r>
    </w:p>
    <w:p w14:paraId="5DEFF1A2" w14:textId="77777777" w:rsidR="00BD3492" w:rsidRDefault="00BD3492" w:rsidP="00BD3492">
      <w:pPr>
        <w:rPr>
          <w:lang w:val="cs-CZ"/>
        </w:rPr>
      </w:pPr>
    </w:p>
    <w:p w14:paraId="5DEFF1A5" w14:textId="200E0E49" w:rsidR="00712EB0" w:rsidRPr="009C53CC" w:rsidRDefault="009C53CC" w:rsidP="00214CAB">
      <w:pPr>
        <w:ind w:left="2118"/>
        <w:rPr>
          <w:lang w:val="en-US"/>
        </w:rPr>
      </w:pPr>
      <w:r w:rsidRPr="009C53CC">
        <w:rPr>
          <w:b/>
          <w:lang w:val="en-US"/>
        </w:rPr>
        <w:t>_</w:t>
      </w:r>
      <w:r>
        <w:rPr>
          <w:b/>
          <w:lang w:val="en-US"/>
        </w:rPr>
        <w:t>______________________________________</w:t>
      </w:r>
    </w:p>
    <w:p w14:paraId="5DEFF1A6" w14:textId="77777777" w:rsidR="00BD3492" w:rsidRDefault="006739F2" w:rsidP="00BD3492">
      <w:pPr>
        <w:ind w:left="360"/>
      </w:pPr>
      <w:r>
        <w:t>A</w:t>
      </w:r>
      <w:r w:rsidR="00BD3492">
        <w:t>nd</w:t>
      </w:r>
      <w:r>
        <w:tab/>
      </w:r>
      <w:r>
        <w:tab/>
      </w:r>
    </w:p>
    <w:p w14:paraId="5DEFF1A7" w14:textId="77777777" w:rsidR="00BD3492" w:rsidRDefault="00BD3492" w:rsidP="00BD3492">
      <w:pPr>
        <w:ind w:left="360"/>
      </w:pPr>
    </w:p>
    <w:p w14:paraId="5DEFF1A8" w14:textId="1740094C" w:rsidR="0003304A" w:rsidRPr="00416079" w:rsidRDefault="00534F5E" w:rsidP="002C1402">
      <w:pPr>
        <w:numPr>
          <w:ilvl w:val="0"/>
          <w:numId w:val="1"/>
        </w:numPr>
      </w:pPr>
      <w:r w:rsidRPr="00534F5E">
        <w:rPr>
          <w:rFonts w:eastAsia="Arial"/>
          <w:b/>
          <w:sz w:val="28"/>
          <w:szCs w:val="28"/>
          <w:lang w:val="en-US"/>
        </w:rPr>
        <w:t>NJSC</w:t>
      </w:r>
      <w:r w:rsidRPr="00534F5E">
        <w:rPr>
          <w:b/>
          <w:bCs/>
          <w:iCs/>
          <w:sz w:val="28"/>
          <w:szCs w:val="28"/>
          <w:lang w:eastAsia="en-US"/>
        </w:rPr>
        <w:t xml:space="preserve"> </w:t>
      </w:r>
      <w:r w:rsidR="008472BE" w:rsidRPr="00416079">
        <w:rPr>
          <w:b/>
          <w:lang w:val="en-US"/>
        </w:rPr>
        <w:t>TORAIGHYROV UNIVERSITY (</w:t>
      </w:r>
      <w:r w:rsidR="00416079">
        <w:rPr>
          <w:b/>
          <w:lang w:val="en-US"/>
        </w:rPr>
        <w:t>To</w:t>
      </w:r>
      <w:r w:rsidR="008472BE" w:rsidRPr="00416079">
        <w:rPr>
          <w:b/>
          <w:lang w:val="en-US"/>
        </w:rPr>
        <w:t>U)</w:t>
      </w:r>
    </w:p>
    <w:p w14:paraId="69ACEF7F" w14:textId="26D9E0B2" w:rsidR="00AE0EAE" w:rsidRPr="00416079" w:rsidRDefault="008472BE" w:rsidP="00AE0EAE">
      <w:pPr>
        <w:ind w:left="2130"/>
        <w:rPr>
          <w:b/>
          <w:lang w:val="en-US"/>
        </w:rPr>
      </w:pPr>
      <w:r w:rsidRPr="00416079">
        <w:rPr>
          <w:b/>
          <w:lang w:val="en-US"/>
        </w:rPr>
        <w:t>Republic of Kazakhstan</w:t>
      </w:r>
    </w:p>
    <w:p w14:paraId="1C1D0F83" w14:textId="4A8EFF4B" w:rsidR="007B5964" w:rsidRDefault="008472BE" w:rsidP="00AE0EAE">
      <w:pPr>
        <w:ind w:left="2130"/>
      </w:pPr>
      <w:r>
        <w:t xml:space="preserve">Represented by prof., Dr. </w:t>
      </w:r>
      <w:r w:rsidR="007B5964">
        <w:rPr>
          <w:lang w:val="en-US"/>
        </w:rPr>
        <w:t xml:space="preserve">Nurlan </w:t>
      </w:r>
      <w:r w:rsidR="00C41AD6">
        <w:rPr>
          <w:lang w:val="en-US"/>
        </w:rPr>
        <w:t>Medetov</w:t>
      </w:r>
      <w:r>
        <w:t xml:space="preserve">, </w:t>
      </w:r>
    </w:p>
    <w:p w14:paraId="6A882A17" w14:textId="167D4196" w:rsidR="00AE0EAE" w:rsidRDefault="007B5964" w:rsidP="00AE0EAE">
      <w:pPr>
        <w:ind w:left="2130"/>
      </w:pPr>
      <w:r>
        <w:t>Chairman of the Board</w:t>
      </w:r>
      <w:r w:rsidR="00655DF3">
        <w:t xml:space="preserve"> – </w:t>
      </w:r>
      <w:r w:rsidR="008472BE">
        <w:t>Rector</w:t>
      </w:r>
      <w:r w:rsidR="00655DF3">
        <w:t xml:space="preserve"> </w:t>
      </w:r>
    </w:p>
    <w:p w14:paraId="720FC345" w14:textId="14F8BFAA" w:rsidR="008472BE" w:rsidRPr="0067466C" w:rsidRDefault="008472BE" w:rsidP="00AE0EAE">
      <w:pPr>
        <w:ind w:left="2130"/>
      </w:pPr>
      <w:r>
        <w:t>64 Lomov Street, 140008 Pavlodar</w:t>
      </w:r>
    </w:p>
    <w:p w14:paraId="5DEFF1A9" w14:textId="77777777" w:rsidR="005830F0" w:rsidRDefault="005830F0" w:rsidP="005830F0"/>
    <w:p w14:paraId="5DEFF1AA" w14:textId="77777777" w:rsidR="005830F0" w:rsidRDefault="00170FD0" w:rsidP="00FA1543">
      <w:pPr>
        <w:ind w:left="1418" w:hanging="1418"/>
        <w:jc w:val="both"/>
      </w:pPr>
      <w:r>
        <w:t>WHEREAS:</w:t>
      </w:r>
      <w:r>
        <w:tab/>
      </w:r>
      <w:r w:rsidR="005830F0">
        <w:t>Parties wish to establish mutual contribution to the academic education and</w:t>
      </w:r>
      <w:r w:rsidR="00FA1543">
        <w:t xml:space="preserve"> </w:t>
      </w:r>
      <w:r w:rsidR="005830F0">
        <w:t>development of both parties;</w:t>
      </w:r>
    </w:p>
    <w:p w14:paraId="5DEFF1AB" w14:textId="77777777" w:rsidR="005830F0" w:rsidRDefault="005830F0" w:rsidP="005830F0"/>
    <w:p w14:paraId="5DEFF1AC" w14:textId="77777777" w:rsidR="005830F0" w:rsidRDefault="005830F0" w:rsidP="005830F0">
      <w:r>
        <w:t>Parties agree as follows:</w:t>
      </w:r>
    </w:p>
    <w:p w14:paraId="5DEFF1AD" w14:textId="77777777" w:rsidR="005830F0" w:rsidRDefault="005830F0" w:rsidP="005830F0"/>
    <w:p w14:paraId="5DEFF1AE" w14:textId="0BD2175B" w:rsidR="005830F0" w:rsidRDefault="1E5BE1D8" w:rsidP="002C1402">
      <w:pPr>
        <w:pStyle w:val="af1"/>
        <w:numPr>
          <w:ilvl w:val="0"/>
          <w:numId w:val="10"/>
        </w:numPr>
        <w:tabs>
          <w:tab w:val="left" w:pos="1134"/>
        </w:tabs>
        <w:ind w:left="1134" w:hanging="1134"/>
        <w:jc w:val="both"/>
      </w:pPr>
      <w:r>
        <w:t>Cooperation between parties shall be carried out, subject to availability of funds, the approval of both parties and on the basis of reciprocity, through such activities or programmes as:</w:t>
      </w:r>
    </w:p>
    <w:p w14:paraId="5DEFF1AF" w14:textId="77777777" w:rsidR="007C4C26" w:rsidRDefault="007C4C26" w:rsidP="002C1402">
      <w:pPr>
        <w:numPr>
          <w:ilvl w:val="0"/>
          <w:numId w:val="9"/>
        </w:numPr>
        <w:tabs>
          <w:tab w:val="clear" w:pos="2844"/>
        </w:tabs>
        <w:ind w:left="1560" w:hanging="284"/>
      </w:pPr>
      <w:r>
        <w:t>Exchange of students and staff;</w:t>
      </w:r>
    </w:p>
    <w:p w14:paraId="5DEFF1B0" w14:textId="77777777" w:rsidR="007C4C26" w:rsidRDefault="007C4C26" w:rsidP="002C1402">
      <w:pPr>
        <w:numPr>
          <w:ilvl w:val="0"/>
          <w:numId w:val="9"/>
        </w:numPr>
        <w:tabs>
          <w:tab w:val="clear" w:pos="2844"/>
        </w:tabs>
        <w:ind w:left="1560" w:hanging="284"/>
      </w:pPr>
      <w:r>
        <w:t>Joint research activities;</w:t>
      </w:r>
    </w:p>
    <w:p w14:paraId="5DEFF1B1" w14:textId="77777777" w:rsidR="00133ED7" w:rsidRDefault="007C4C26" w:rsidP="002C1402">
      <w:pPr>
        <w:numPr>
          <w:ilvl w:val="0"/>
          <w:numId w:val="9"/>
        </w:numPr>
        <w:tabs>
          <w:tab w:val="clear" w:pos="2844"/>
        </w:tabs>
        <w:ind w:left="1560" w:hanging="284"/>
      </w:pPr>
      <w:r>
        <w:t>Participation in seminars and academic meetings;</w:t>
      </w:r>
    </w:p>
    <w:p w14:paraId="5DEFF1B2" w14:textId="77777777" w:rsidR="00133ED7" w:rsidRPr="00133ED7" w:rsidRDefault="00133ED7" w:rsidP="002C1402">
      <w:pPr>
        <w:numPr>
          <w:ilvl w:val="0"/>
          <w:numId w:val="9"/>
        </w:numPr>
        <w:tabs>
          <w:tab w:val="clear" w:pos="2844"/>
        </w:tabs>
        <w:ind w:left="1560" w:hanging="284"/>
      </w:pPr>
      <w:r>
        <w:rPr>
          <w:rFonts w:hint="eastAsia"/>
          <w:color w:val="000000"/>
          <w:lang w:eastAsia="ko-KR"/>
        </w:rPr>
        <w:t>Exchange of academic information and materials</w:t>
      </w:r>
    </w:p>
    <w:p w14:paraId="5C40D166" w14:textId="7C40584C" w:rsidR="008023B9" w:rsidRPr="008023B9" w:rsidRDefault="00133ED7" w:rsidP="002C1402">
      <w:pPr>
        <w:numPr>
          <w:ilvl w:val="0"/>
          <w:numId w:val="9"/>
        </w:numPr>
        <w:tabs>
          <w:tab w:val="clear" w:pos="2844"/>
        </w:tabs>
        <w:ind w:left="1560" w:hanging="284"/>
      </w:pPr>
      <w:r>
        <w:rPr>
          <w:color w:val="000000"/>
          <w:lang w:eastAsia="ko-KR"/>
        </w:rPr>
        <w:t>P</w:t>
      </w:r>
      <w:r>
        <w:rPr>
          <w:rFonts w:hint="eastAsia"/>
          <w:color w:val="000000"/>
          <w:lang w:eastAsia="ko-KR"/>
        </w:rPr>
        <w:t xml:space="preserve">ublication activities of mutual </w:t>
      </w:r>
      <w:r>
        <w:rPr>
          <w:color w:val="000000"/>
          <w:lang w:eastAsia="ko-KR"/>
        </w:rPr>
        <w:t>interests</w:t>
      </w:r>
      <w:r w:rsidR="00F85161">
        <w:rPr>
          <w:color w:val="000000"/>
          <w:lang w:eastAsia="ko-KR"/>
        </w:rPr>
        <w:t>;</w:t>
      </w:r>
    </w:p>
    <w:p w14:paraId="2A9BDAC8" w14:textId="226A72AF" w:rsidR="008023B9" w:rsidRPr="008023B9" w:rsidRDefault="00F85161" w:rsidP="002C1402">
      <w:pPr>
        <w:numPr>
          <w:ilvl w:val="0"/>
          <w:numId w:val="9"/>
        </w:numPr>
        <w:tabs>
          <w:tab w:val="clear" w:pos="2844"/>
        </w:tabs>
        <w:ind w:left="1560" w:hanging="284"/>
      </w:pPr>
      <w:r>
        <w:rPr>
          <w:color w:val="000000"/>
          <w:lang w:val="en-US" w:eastAsia="ko-KR"/>
        </w:rPr>
        <w:t xml:space="preserve">Scientific internships </w:t>
      </w:r>
      <w:r w:rsidR="0099583B">
        <w:rPr>
          <w:color w:val="000000"/>
          <w:lang w:val="en-US" w:eastAsia="ko-KR"/>
        </w:rPr>
        <w:t>for</w:t>
      </w:r>
      <w:r>
        <w:rPr>
          <w:color w:val="000000"/>
          <w:lang w:val="en-US" w:eastAsia="ko-KR"/>
        </w:rPr>
        <w:t xml:space="preserve"> PhD students;</w:t>
      </w:r>
    </w:p>
    <w:p w14:paraId="5DEFF1B3" w14:textId="77AE8ABC" w:rsidR="00133ED7" w:rsidRDefault="006A2431" w:rsidP="002C1402">
      <w:pPr>
        <w:numPr>
          <w:ilvl w:val="0"/>
          <w:numId w:val="9"/>
        </w:numPr>
        <w:tabs>
          <w:tab w:val="clear" w:pos="2844"/>
        </w:tabs>
        <w:ind w:left="1560" w:hanging="284"/>
      </w:pPr>
      <w:r>
        <w:rPr>
          <w:color w:val="000000"/>
          <w:lang w:val="en-US" w:eastAsia="ko-KR"/>
        </w:rPr>
        <w:t>Academi</w:t>
      </w:r>
      <w:r w:rsidR="0099583B">
        <w:rPr>
          <w:color w:val="000000"/>
          <w:lang w:val="en-US" w:eastAsia="ko-KR"/>
        </w:rPr>
        <w:t>c</w:t>
      </w:r>
      <w:r>
        <w:rPr>
          <w:color w:val="000000"/>
          <w:lang w:val="en-US" w:eastAsia="ko-KR"/>
        </w:rPr>
        <w:t xml:space="preserve"> consultation </w:t>
      </w:r>
      <w:r w:rsidR="0099583B">
        <w:rPr>
          <w:color w:val="000000"/>
          <w:lang w:val="en-US" w:eastAsia="ko-KR"/>
        </w:rPr>
        <w:t>for</w:t>
      </w:r>
      <w:r>
        <w:rPr>
          <w:color w:val="000000"/>
          <w:lang w:val="en-US" w:eastAsia="ko-KR"/>
        </w:rPr>
        <w:t xml:space="preserve"> Master</w:t>
      </w:r>
      <w:r w:rsidR="0099583B">
        <w:rPr>
          <w:color w:val="000000"/>
          <w:lang w:val="en-US" w:eastAsia="ko-KR"/>
        </w:rPr>
        <w:t>’s</w:t>
      </w:r>
      <w:r>
        <w:rPr>
          <w:color w:val="000000"/>
          <w:lang w:val="en-US" w:eastAsia="ko-KR"/>
        </w:rPr>
        <w:t xml:space="preserve"> and PhD students</w:t>
      </w:r>
      <w:r w:rsidR="0099583B">
        <w:rPr>
          <w:color w:val="000000"/>
          <w:lang w:val="en-US" w:eastAsia="ko-KR"/>
        </w:rPr>
        <w:t>.</w:t>
      </w:r>
    </w:p>
    <w:p w14:paraId="5DEFF1B4" w14:textId="77777777" w:rsidR="007C4C26" w:rsidRDefault="007C4C26" w:rsidP="007C4C26"/>
    <w:p w14:paraId="5DEFF1B5" w14:textId="12E963AA" w:rsidR="007C4C26" w:rsidRDefault="00FA1543" w:rsidP="002C1402">
      <w:pPr>
        <w:pStyle w:val="af1"/>
        <w:numPr>
          <w:ilvl w:val="0"/>
          <w:numId w:val="10"/>
        </w:numPr>
        <w:ind w:left="1134" w:hanging="1134"/>
        <w:jc w:val="both"/>
      </w:pPr>
      <w:r>
        <w:t>T</w:t>
      </w:r>
      <w:r w:rsidR="007C4C26">
        <w:t>he cooperation described above will</w:t>
      </w:r>
      <w:r w:rsidR="00764793">
        <w:t>,</w:t>
      </w:r>
      <w:r w:rsidR="007C4C26">
        <w:t xml:space="preserve"> in every case</w:t>
      </w:r>
      <w:r w:rsidR="00764793">
        <w:t>,</w:t>
      </w:r>
      <w:r w:rsidR="007C4C26">
        <w:t xml:space="preserve"> be dependent upon</w:t>
      </w:r>
      <w:r>
        <w:t xml:space="preserve"> </w:t>
      </w:r>
      <w:r w:rsidR="007C4C26">
        <w:t>the availability of necessary funds, either from within both parties or from</w:t>
      </w:r>
      <w:r>
        <w:t xml:space="preserve"> </w:t>
      </w:r>
      <w:r w:rsidR="007C4C26">
        <w:t>external sources. Both parties, separately or jointly, will try to allocate sources.</w:t>
      </w:r>
      <w:r w:rsidR="007C4C26">
        <w:tab/>
      </w:r>
    </w:p>
    <w:p w14:paraId="5DEFF1B6" w14:textId="77777777" w:rsidR="007C4C26" w:rsidRDefault="007C4C26" w:rsidP="007C4C26"/>
    <w:p w14:paraId="5DEFF1B7" w14:textId="1EA13BFD" w:rsidR="004842B8" w:rsidRDefault="002C1402" w:rsidP="002C1402">
      <w:pPr>
        <w:pStyle w:val="af1"/>
        <w:numPr>
          <w:ilvl w:val="0"/>
          <w:numId w:val="10"/>
        </w:numPr>
        <w:ind w:left="1134" w:hanging="1134"/>
        <w:jc w:val="both"/>
      </w:pPr>
      <w:r>
        <w:t>T</w:t>
      </w:r>
      <w:r w:rsidR="007C4C26">
        <w:t>he areas of cooperation include, subject to mutual consent, any programme</w:t>
      </w:r>
      <w:r>
        <w:t xml:space="preserve"> </w:t>
      </w:r>
      <w:r w:rsidR="007C4C26">
        <w:t xml:space="preserve">offered by either party and considered desirable and having </w:t>
      </w:r>
      <w:r w:rsidR="00A65466">
        <w:t xml:space="preserve">the </w:t>
      </w:r>
      <w:r w:rsidR="007C4C26">
        <w:t>potential to contribute to the mission and effectiveness of either party and/or contribute to fostering the cooperative relationship between parties.</w:t>
      </w:r>
    </w:p>
    <w:p w14:paraId="5DEFF1B8" w14:textId="77777777" w:rsidR="004842B8" w:rsidRDefault="004842B8" w:rsidP="004842B8"/>
    <w:p w14:paraId="5DEFF1BA" w14:textId="0646BF2B" w:rsidR="003A1698" w:rsidRDefault="004842B8" w:rsidP="00541F29">
      <w:pPr>
        <w:pStyle w:val="af1"/>
        <w:numPr>
          <w:ilvl w:val="0"/>
          <w:numId w:val="10"/>
        </w:numPr>
        <w:ind w:left="1134" w:hanging="1134"/>
        <w:jc w:val="both"/>
      </w:pPr>
      <w:r>
        <w:t xml:space="preserve">The terms and necessary budget for each programme and activity will be described in Letters of Agreement which will be prepared subsequent to this Memorandum of Understanding and signed by both parties prior to the initiation of a cooperative programme or activity. Each programme and activity will be negotiated on an annual basis. Each </w:t>
      </w:r>
      <w:r w:rsidR="002B0C00">
        <w:t>party</w:t>
      </w:r>
      <w:r>
        <w:t xml:space="preserve"> will designate a contact person who will be responsible for the implementation of the</w:t>
      </w:r>
      <w:r w:rsidR="001950F7">
        <w:t xml:space="preserve"> Letter of Agreement</w:t>
      </w:r>
      <w:r>
        <w:t>.</w:t>
      </w:r>
      <w:r w:rsidR="008E2FF4">
        <w:t xml:space="preserve"> </w:t>
      </w:r>
    </w:p>
    <w:p w14:paraId="5DEFF1BC" w14:textId="632087F2" w:rsidR="005412A1" w:rsidRPr="00AE4DF6" w:rsidRDefault="1E5BE1D8" w:rsidP="00541F29">
      <w:pPr>
        <w:ind w:left="1416"/>
        <w:jc w:val="both"/>
      </w:pPr>
      <w:r w:rsidRPr="00283AAD">
        <w:rPr>
          <w:highlight w:val="yellow"/>
        </w:rPr>
        <w:t xml:space="preserve">The Liaison Officer at </w:t>
      </w:r>
      <w:r w:rsidR="009C53CC" w:rsidRPr="00283AAD">
        <w:rPr>
          <w:highlight w:val="yellow"/>
        </w:rPr>
        <w:t>_____________</w:t>
      </w:r>
      <w:r w:rsidRPr="00283AAD">
        <w:rPr>
          <w:highlight w:val="yellow"/>
        </w:rPr>
        <w:t xml:space="preserve"> will be:</w:t>
      </w:r>
      <w:r w:rsidR="00BF1987" w:rsidRPr="00283AAD">
        <w:rPr>
          <w:highlight w:val="yellow"/>
        </w:rPr>
        <w:t>_________________________</w:t>
      </w:r>
      <w:r w:rsidRPr="00283AAD">
        <w:rPr>
          <w:highlight w:val="yellow"/>
        </w:rPr>
        <w:t>, Head of International Relations Office (</w:t>
      </w:r>
      <w:r w:rsidR="00BF1987" w:rsidRPr="00283AAD">
        <w:rPr>
          <w:highlight w:val="yellow"/>
        </w:rPr>
        <w:t>e-mail</w:t>
      </w:r>
      <w:r w:rsidRPr="00283AAD">
        <w:rPr>
          <w:highlight w:val="yellow"/>
        </w:rPr>
        <w:t>)</w:t>
      </w:r>
    </w:p>
    <w:p w14:paraId="68DE8F4F" w14:textId="1899B0B2" w:rsidR="00486870" w:rsidRPr="0067466C" w:rsidRDefault="00170FD0" w:rsidP="008023B9">
      <w:pPr>
        <w:ind w:left="708" w:firstLine="708"/>
        <w:jc w:val="both"/>
      </w:pPr>
      <w:r>
        <w:t xml:space="preserve">The Liaison Officer </w:t>
      </w:r>
      <w:r w:rsidR="00791A53">
        <w:t>at</w:t>
      </w:r>
      <w:r>
        <w:t xml:space="preserve"> </w:t>
      </w:r>
      <w:r w:rsidR="00416079">
        <w:t>ToU</w:t>
      </w:r>
      <w:r w:rsidR="00486870">
        <w:t xml:space="preserve"> </w:t>
      </w:r>
      <w:r w:rsidR="008D7BBC">
        <w:t>will be:</w:t>
      </w:r>
      <w:r w:rsidR="00486870">
        <w:t xml:space="preserve"> </w:t>
      </w:r>
      <w:r w:rsidR="00416079">
        <w:t xml:space="preserve">Ms. </w:t>
      </w:r>
      <w:r w:rsidR="00C41AD6">
        <w:t>Bibigul Akshulakova</w:t>
      </w:r>
      <w:r w:rsidR="00416079">
        <w:t xml:space="preserve">, Head of International </w:t>
      </w:r>
      <w:r w:rsidR="00816FB5">
        <w:t>Cooperation Center</w:t>
      </w:r>
      <w:bookmarkStart w:id="0" w:name="_GoBack"/>
      <w:bookmarkEnd w:id="0"/>
      <w:r w:rsidR="00416079">
        <w:t xml:space="preserve"> (dms@tou.edu.kz)</w:t>
      </w:r>
    </w:p>
    <w:p w14:paraId="5DEFF1BF" w14:textId="77777777" w:rsidR="002C1402" w:rsidRDefault="002C1402" w:rsidP="002C1402"/>
    <w:p w14:paraId="5DEFF1C0" w14:textId="77777777" w:rsidR="004842B8" w:rsidRDefault="0042720C" w:rsidP="002C1402">
      <w:pPr>
        <w:pStyle w:val="af1"/>
        <w:numPr>
          <w:ilvl w:val="0"/>
          <w:numId w:val="10"/>
        </w:numPr>
        <w:ind w:left="1134" w:hanging="1134"/>
        <w:jc w:val="both"/>
      </w:pPr>
      <w:r>
        <w:lastRenderedPageBreak/>
        <w:t>C</w:t>
      </w:r>
      <w:r w:rsidR="004842B8">
        <w:t>oncerning an excha</w:t>
      </w:r>
      <w:r w:rsidR="00CD5FAE">
        <w:t>nge progr</w:t>
      </w:r>
      <w:r w:rsidR="002B0C00">
        <w:t>amme and collaborative research</w:t>
      </w:r>
      <w:r w:rsidR="00CD5FAE">
        <w:t>, the following</w:t>
      </w:r>
      <w:r>
        <w:t xml:space="preserve"> </w:t>
      </w:r>
      <w:r w:rsidR="00CD5FAE">
        <w:t>topics will be arranged with mutual consent:</w:t>
      </w:r>
    </w:p>
    <w:p w14:paraId="5DEFF1C1" w14:textId="77777777" w:rsidR="00CD5FAE" w:rsidRDefault="00177928" w:rsidP="002C1402">
      <w:pPr>
        <w:numPr>
          <w:ilvl w:val="0"/>
          <w:numId w:val="3"/>
        </w:numPr>
        <w:tabs>
          <w:tab w:val="clear" w:pos="2136"/>
          <w:tab w:val="num" w:pos="1560"/>
        </w:tabs>
        <w:ind w:hanging="860"/>
        <w:jc w:val="both"/>
      </w:pPr>
      <w:r>
        <w:t>R</w:t>
      </w:r>
      <w:r w:rsidR="00CD5FAE">
        <w:t>equirements concerning admittance of students;</w:t>
      </w:r>
    </w:p>
    <w:p w14:paraId="5DEFF1C2" w14:textId="77777777" w:rsidR="00CD5FAE" w:rsidRDefault="00177928" w:rsidP="002C1402">
      <w:pPr>
        <w:numPr>
          <w:ilvl w:val="0"/>
          <w:numId w:val="3"/>
        </w:numPr>
        <w:tabs>
          <w:tab w:val="clear" w:pos="2136"/>
          <w:tab w:val="num" w:pos="1560"/>
        </w:tabs>
        <w:ind w:hanging="860"/>
        <w:jc w:val="both"/>
      </w:pPr>
      <w:r>
        <w:t>N</w:t>
      </w:r>
      <w:r w:rsidR="00CD5FAE">
        <w:t>umber and duration of the exchanges;</w:t>
      </w:r>
    </w:p>
    <w:p w14:paraId="5DEFF1C3" w14:textId="77777777" w:rsidR="00CD5FAE" w:rsidRDefault="00177928" w:rsidP="002C1402">
      <w:pPr>
        <w:numPr>
          <w:ilvl w:val="0"/>
          <w:numId w:val="3"/>
        </w:numPr>
        <w:tabs>
          <w:tab w:val="clear" w:pos="2136"/>
          <w:tab w:val="num" w:pos="1560"/>
        </w:tabs>
        <w:ind w:hanging="860"/>
        <w:jc w:val="both"/>
      </w:pPr>
      <w:r>
        <w:t>A</w:t>
      </w:r>
      <w:r w:rsidR="00CD5FAE">
        <w:t>im of the exchange or the collaborative research;</w:t>
      </w:r>
    </w:p>
    <w:p w14:paraId="5DEFF1C4" w14:textId="77777777" w:rsidR="00CD5FAE" w:rsidRDefault="00177928" w:rsidP="002C1402">
      <w:pPr>
        <w:numPr>
          <w:ilvl w:val="0"/>
          <w:numId w:val="3"/>
        </w:numPr>
        <w:tabs>
          <w:tab w:val="clear" w:pos="2136"/>
          <w:tab w:val="num" w:pos="1560"/>
        </w:tabs>
        <w:ind w:hanging="860"/>
        <w:jc w:val="both"/>
      </w:pPr>
      <w:r>
        <w:t>F</w:t>
      </w:r>
      <w:r w:rsidR="004E4D22">
        <w:t>acilities</w:t>
      </w:r>
      <w:r w:rsidR="00CD5FAE">
        <w:t xml:space="preserve"> offered by each </w:t>
      </w:r>
      <w:r w:rsidR="002B0C00">
        <w:t>party</w:t>
      </w:r>
      <w:r w:rsidR="00CD5FAE">
        <w:t>.</w:t>
      </w:r>
    </w:p>
    <w:p w14:paraId="5DEFF1C5" w14:textId="77777777" w:rsidR="00CD5FAE" w:rsidRDefault="00CD5FAE" w:rsidP="00CD5FAE"/>
    <w:p w14:paraId="5DEFF1C6" w14:textId="1609E910" w:rsidR="00CD5FAE" w:rsidRDefault="00CD5FAE" w:rsidP="002C1402">
      <w:pPr>
        <w:pStyle w:val="af1"/>
        <w:numPr>
          <w:ilvl w:val="0"/>
          <w:numId w:val="10"/>
        </w:numPr>
        <w:ind w:left="1134" w:hanging="1134"/>
        <w:jc w:val="both"/>
      </w:pPr>
      <w:r>
        <w:t>Concerning staff exchange programmes and collaborative research</w:t>
      </w:r>
      <w:r w:rsidR="00BE5ADA">
        <w:t>,</w:t>
      </w:r>
      <w:r w:rsidR="004E4D22">
        <w:t xml:space="preserve"> the </w:t>
      </w:r>
      <w:r>
        <w:t>parties hereby further agree that:</w:t>
      </w:r>
    </w:p>
    <w:p w14:paraId="5DEFF1C7" w14:textId="1615A49E" w:rsidR="00546E21" w:rsidRDefault="00546E21" w:rsidP="002C1402">
      <w:pPr>
        <w:numPr>
          <w:ilvl w:val="0"/>
          <w:numId w:val="3"/>
        </w:numPr>
        <w:tabs>
          <w:tab w:val="clear" w:pos="2136"/>
          <w:tab w:val="num" w:pos="1560"/>
        </w:tabs>
        <w:ind w:left="1560" w:hanging="284"/>
        <w:jc w:val="both"/>
      </w:pPr>
      <w:r>
        <w:t>Travel and living expenses shall be the</w:t>
      </w:r>
      <w:r w:rsidR="002C1402">
        <w:t xml:space="preserve"> responsibility of the visiting </w:t>
      </w:r>
      <w:r>
        <w:t>participants unless both institutions agree to alternative</w:t>
      </w:r>
      <w:r w:rsidR="00ED51D1">
        <w:t>s</w:t>
      </w:r>
      <w:r w:rsidR="00155B67">
        <w:t>.</w:t>
      </w:r>
    </w:p>
    <w:p w14:paraId="5DEFF1C8" w14:textId="77777777" w:rsidR="001D2775" w:rsidRDefault="00177928" w:rsidP="002C1402">
      <w:pPr>
        <w:numPr>
          <w:ilvl w:val="0"/>
          <w:numId w:val="3"/>
        </w:numPr>
        <w:tabs>
          <w:tab w:val="clear" w:pos="2136"/>
          <w:tab w:val="num" w:pos="1560"/>
        </w:tabs>
        <w:ind w:left="1560" w:hanging="284"/>
        <w:jc w:val="both"/>
      </w:pPr>
      <w:r>
        <w:t>T</w:t>
      </w:r>
      <w:r w:rsidR="00CD5FAE">
        <w:t xml:space="preserve">he host party will </w:t>
      </w:r>
      <w:r w:rsidR="00546E21">
        <w:t xml:space="preserve">assist in </w:t>
      </w:r>
      <w:r w:rsidR="00CD5FAE">
        <w:t>find</w:t>
      </w:r>
      <w:r w:rsidR="00546E21">
        <w:t>ing</w:t>
      </w:r>
      <w:r w:rsidR="00CD5FAE">
        <w:t xml:space="preserve"> lodging for visiting participants</w:t>
      </w:r>
      <w:r w:rsidR="00155B67">
        <w:t>.</w:t>
      </w:r>
    </w:p>
    <w:p w14:paraId="5DEFF1C9" w14:textId="67DAF7C2" w:rsidR="00CD5FAE" w:rsidRDefault="00177928" w:rsidP="002C1402">
      <w:pPr>
        <w:numPr>
          <w:ilvl w:val="0"/>
          <w:numId w:val="3"/>
        </w:numPr>
        <w:tabs>
          <w:tab w:val="clear" w:pos="2136"/>
          <w:tab w:val="num" w:pos="1560"/>
        </w:tabs>
        <w:ind w:left="1560" w:hanging="284"/>
        <w:jc w:val="both"/>
      </w:pPr>
      <w:r>
        <w:t>V</w:t>
      </w:r>
      <w:r w:rsidR="00CE024C">
        <w:t>isiting participants will be responsi</w:t>
      </w:r>
      <w:r w:rsidR="002C1402">
        <w:t xml:space="preserve">ble for obtaining the necessary </w:t>
      </w:r>
      <w:r w:rsidR="00CE024C">
        <w:t>insurance coverage</w:t>
      </w:r>
      <w:r w:rsidR="00F520CE">
        <w:t xml:space="preserve"> </w:t>
      </w:r>
      <w:r w:rsidR="00F520CE" w:rsidRPr="00F520CE">
        <w:t>(medical, insurance of damage etc</w:t>
      </w:r>
      <w:r w:rsidR="00D860D8">
        <w:t>.</w:t>
      </w:r>
      <w:r w:rsidR="00F520CE" w:rsidRPr="00F520CE">
        <w:t>)</w:t>
      </w:r>
      <w:r w:rsidR="00F520CE">
        <w:t xml:space="preserve">. </w:t>
      </w:r>
      <w:r w:rsidR="00CE024C">
        <w:t xml:space="preserve"> The host</w:t>
      </w:r>
      <w:r w:rsidR="002B0C00">
        <w:t xml:space="preserve"> institution</w:t>
      </w:r>
      <w:r w:rsidR="00CE024C">
        <w:t xml:space="preserve"> cannot be held responsible for any damage suffered or caused by a visiting participant. A visiting participant must be able to show the insurance contract </w:t>
      </w:r>
      <w:r w:rsidR="00D860D8">
        <w:t>at</w:t>
      </w:r>
      <w:r w:rsidR="00CE024C">
        <w:t xml:space="preserve"> the request of the responsible administrator of the host </w:t>
      </w:r>
      <w:r w:rsidR="002B0C00">
        <w:t>institution</w:t>
      </w:r>
      <w:r w:rsidR="00CE024C">
        <w:t xml:space="preserve">. </w:t>
      </w:r>
      <w:r w:rsidR="001D2775">
        <w:t>V</w:t>
      </w:r>
      <w:r w:rsidR="00CE024C">
        <w:t xml:space="preserve">isiting participants will abide by the rules and regulations of the host </w:t>
      </w:r>
      <w:r w:rsidR="002B0C00">
        <w:t>institution</w:t>
      </w:r>
      <w:r w:rsidR="00CE024C">
        <w:t xml:space="preserve"> and by local laws. </w:t>
      </w:r>
    </w:p>
    <w:p w14:paraId="5DEFF1CA" w14:textId="77777777" w:rsidR="00CE024C" w:rsidRDefault="00CE024C" w:rsidP="00CE024C"/>
    <w:p w14:paraId="5DEFF1CB" w14:textId="565FBBD8" w:rsidR="00CE024C" w:rsidRDefault="00CE024C" w:rsidP="002C1402">
      <w:pPr>
        <w:pStyle w:val="af1"/>
        <w:numPr>
          <w:ilvl w:val="0"/>
          <w:numId w:val="10"/>
        </w:numPr>
        <w:ind w:left="1134" w:hanging="1134"/>
        <w:jc w:val="both"/>
      </w:pPr>
      <w:r>
        <w:t>Concerning student exchange programmes</w:t>
      </w:r>
      <w:r w:rsidR="00D860D8">
        <w:t>,</w:t>
      </w:r>
      <w:r>
        <w:t xml:space="preserve"> parties also agree that:</w:t>
      </w:r>
    </w:p>
    <w:p w14:paraId="5DEFF1CC" w14:textId="046829EC" w:rsidR="005B1B4A" w:rsidRDefault="00320CAA" w:rsidP="002C1402">
      <w:pPr>
        <w:numPr>
          <w:ilvl w:val="0"/>
          <w:numId w:val="3"/>
        </w:numPr>
        <w:tabs>
          <w:tab w:val="clear" w:pos="2136"/>
          <w:tab w:val="num" w:pos="1560"/>
        </w:tabs>
        <w:autoSpaceDE w:val="0"/>
        <w:autoSpaceDN w:val="0"/>
        <w:adjustRightInd w:val="0"/>
        <w:ind w:left="1560" w:hanging="284"/>
        <w:jc w:val="both"/>
        <w:rPr>
          <w:color w:val="000000"/>
        </w:rPr>
      </w:pPr>
      <w:r w:rsidRPr="005B1B4A">
        <w:rPr>
          <w:rFonts w:eastAsia="Times New Roman"/>
          <w:bCs/>
          <w:color w:val="000000"/>
        </w:rPr>
        <w:t>Exchange students studying for one semester or one academic year do not pay t</w:t>
      </w:r>
      <w:r w:rsidR="00940356" w:rsidRPr="005B1B4A">
        <w:rPr>
          <w:rFonts w:eastAsia="Times New Roman"/>
          <w:bCs/>
          <w:color w:val="000000"/>
        </w:rPr>
        <w:t>uition and fees (waiver policy), provided that reciprocal exchange of students is implemented in each academic year, as stipulated below.</w:t>
      </w:r>
      <w:r w:rsidR="005B1B4A" w:rsidRPr="005B1B4A">
        <w:rPr>
          <w:color w:val="000000"/>
        </w:rPr>
        <w:t xml:space="preserve"> </w:t>
      </w:r>
    </w:p>
    <w:p w14:paraId="5DEFF1CD" w14:textId="45220871" w:rsidR="00C9364A" w:rsidRDefault="005B1B4A" w:rsidP="002C1402">
      <w:pPr>
        <w:numPr>
          <w:ilvl w:val="0"/>
          <w:numId w:val="3"/>
        </w:numPr>
        <w:tabs>
          <w:tab w:val="clear" w:pos="2136"/>
          <w:tab w:val="num" w:pos="1560"/>
        </w:tabs>
        <w:autoSpaceDE w:val="0"/>
        <w:autoSpaceDN w:val="0"/>
        <w:adjustRightInd w:val="0"/>
        <w:ind w:left="1560" w:hanging="284"/>
        <w:jc w:val="both"/>
        <w:rPr>
          <w:color w:val="000000"/>
        </w:rPr>
      </w:pPr>
      <w:r w:rsidRPr="005B1B4A">
        <w:rPr>
          <w:color w:val="000000"/>
        </w:rPr>
        <w:t>E</w:t>
      </w:r>
      <w:r w:rsidRPr="005B1B4A">
        <w:rPr>
          <w:rFonts w:hint="eastAsia"/>
          <w:color w:val="000000"/>
        </w:rPr>
        <w:t>ach academic year one institution</w:t>
      </w:r>
      <w:r w:rsidRPr="005B1B4A">
        <w:rPr>
          <w:color w:val="000000"/>
        </w:rPr>
        <w:t xml:space="preserve"> will </w:t>
      </w:r>
      <w:r w:rsidRPr="005B1B4A">
        <w:rPr>
          <w:rFonts w:hint="eastAsia"/>
          <w:color w:val="000000"/>
        </w:rPr>
        <w:t>allow</w:t>
      </w:r>
      <w:r w:rsidRPr="005B1B4A">
        <w:rPr>
          <w:color w:val="000000"/>
        </w:rPr>
        <w:t xml:space="preserve"> no more than </w:t>
      </w:r>
      <w:r w:rsidR="00495877">
        <w:rPr>
          <w:color w:val="000000"/>
        </w:rPr>
        <w:t>five</w:t>
      </w:r>
      <w:r w:rsidRPr="005B1B4A">
        <w:rPr>
          <w:rFonts w:hint="eastAsia"/>
          <w:color w:val="000000"/>
        </w:rPr>
        <w:t xml:space="preserve"> </w:t>
      </w:r>
      <w:r w:rsidRPr="005B1B4A">
        <w:rPr>
          <w:color w:val="000000"/>
        </w:rPr>
        <w:t>students from the other</w:t>
      </w:r>
      <w:r w:rsidRPr="005B1B4A">
        <w:rPr>
          <w:rFonts w:hint="eastAsia"/>
          <w:color w:val="000000"/>
        </w:rPr>
        <w:t xml:space="preserve"> institution</w:t>
      </w:r>
      <w:r w:rsidRPr="005B1B4A">
        <w:rPr>
          <w:color w:val="000000"/>
        </w:rPr>
        <w:t xml:space="preserve"> </w:t>
      </w:r>
      <w:r w:rsidRPr="005B1B4A">
        <w:rPr>
          <w:rFonts w:hint="eastAsia"/>
          <w:color w:val="000000"/>
        </w:rPr>
        <w:t>to enrol as exchange students</w:t>
      </w:r>
      <w:r w:rsidRPr="005B1B4A">
        <w:rPr>
          <w:color w:val="000000"/>
        </w:rPr>
        <w:t>.</w:t>
      </w:r>
      <w:r w:rsidRPr="005B1B4A">
        <w:rPr>
          <w:rFonts w:hint="eastAsia"/>
          <w:color w:val="000000"/>
        </w:rPr>
        <w:t xml:space="preserve"> </w:t>
      </w:r>
      <w:r w:rsidRPr="005B1B4A">
        <w:rPr>
          <w:color w:val="000000"/>
        </w:rPr>
        <w:t xml:space="preserve">The actual number of students </w:t>
      </w:r>
      <w:r w:rsidRPr="005B1B4A">
        <w:rPr>
          <w:rFonts w:hint="eastAsia"/>
          <w:color w:val="000000"/>
        </w:rPr>
        <w:t xml:space="preserve">to be </w:t>
      </w:r>
      <w:r w:rsidRPr="005B1B4A">
        <w:rPr>
          <w:color w:val="000000"/>
        </w:rPr>
        <w:t xml:space="preserve">exchanged will be determined </w:t>
      </w:r>
      <w:r w:rsidRPr="005B1B4A">
        <w:rPr>
          <w:rFonts w:hint="eastAsia"/>
          <w:color w:val="000000"/>
        </w:rPr>
        <w:t>every</w:t>
      </w:r>
      <w:r w:rsidRPr="005B1B4A">
        <w:rPr>
          <w:color w:val="000000"/>
        </w:rPr>
        <w:t xml:space="preserve"> year by mutual consultation in advance. However, the exchange of students must be reciprocal in order that the sending institution’s exchange students may benefit from the waiver pol</w:t>
      </w:r>
      <w:r w:rsidR="00C9364A">
        <w:rPr>
          <w:color w:val="000000"/>
        </w:rPr>
        <w:t xml:space="preserve">icy at the host institution. </w:t>
      </w:r>
    </w:p>
    <w:p w14:paraId="5DEFF1CE" w14:textId="0047CAE1" w:rsidR="005B1B4A" w:rsidRPr="002255C7" w:rsidRDefault="00C9364A" w:rsidP="002C1402">
      <w:pPr>
        <w:numPr>
          <w:ilvl w:val="0"/>
          <w:numId w:val="3"/>
        </w:numPr>
        <w:tabs>
          <w:tab w:val="clear" w:pos="2136"/>
          <w:tab w:val="num" w:pos="1560"/>
        </w:tabs>
        <w:autoSpaceDE w:val="0"/>
        <w:autoSpaceDN w:val="0"/>
        <w:adjustRightInd w:val="0"/>
        <w:ind w:left="1560" w:hanging="284"/>
        <w:jc w:val="both"/>
        <w:rPr>
          <w:color w:val="000000"/>
        </w:rPr>
      </w:pPr>
      <w:r>
        <w:rPr>
          <w:color w:val="000000"/>
        </w:rPr>
        <w:t>If after an initial waiver-free period of 2 academic years (upon signing of the Memorandum of Understanding)</w:t>
      </w:r>
      <w:r w:rsidR="00495877">
        <w:rPr>
          <w:color w:val="000000"/>
        </w:rPr>
        <w:t xml:space="preserve">, </w:t>
      </w:r>
      <w:r w:rsidR="005B1B4A" w:rsidRPr="005B1B4A">
        <w:rPr>
          <w:color w:val="000000"/>
        </w:rPr>
        <w:t>the exchange of students is unilateral (without the</w:t>
      </w:r>
      <w:r w:rsidR="005B1B4A">
        <w:rPr>
          <w:color w:val="000000"/>
        </w:rPr>
        <w:t xml:space="preserve"> other institution</w:t>
      </w:r>
      <w:r w:rsidR="005B1B4A" w:rsidRPr="005B1B4A">
        <w:rPr>
          <w:color w:val="000000"/>
        </w:rPr>
        <w:t xml:space="preserve"> actually sending students for exchange)</w:t>
      </w:r>
      <w:r>
        <w:rPr>
          <w:color w:val="000000"/>
        </w:rPr>
        <w:t xml:space="preserve">, </w:t>
      </w:r>
      <w:r w:rsidR="005B1B4A" w:rsidRPr="005B1B4A">
        <w:rPr>
          <w:color w:val="000000"/>
        </w:rPr>
        <w:t xml:space="preserve">the waiver policy </w:t>
      </w:r>
      <w:r w:rsidR="005050B9">
        <w:rPr>
          <w:color w:val="000000"/>
        </w:rPr>
        <w:t>may be</w:t>
      </w:r>
      <w:r>
        <w:rPr>
          <w:color w:val="000000"/>
        </w:rPr>
        <w:t xml:space="preserve"> superseded</w:t>
      </w:r>
      <w:r w:rsidR="00584836">
        <w:rPr>
          <w:color w:val="000000"/>
        </w:rPr>
        <w:t>,</w:t>
      </w:r>
      <w:r>
        <w:rPr>
          <w:color w:val="000000"/>
        </w:rPr>
        <w:t xml:space="preserve"> </w:t>
      </w:r>
      <w:r w:rsidR="005B1B4A" w:rsidRPr="005B1B4A">
        <w:rPr>
          <w:color w:val="000000"/>
        </w:rPr>
        <w:t xml:space="preserve">and </w:t>
      </w:r>
      <w:r w:rsidR="005B1B4A">
        <w:rPr>
          <w:color w:val="000000"/>
        </w:rPr>
        <w:t>exchange student</w:t>
      </w:r>
      <w:r>
        <w:rPr>
          <w:color w:val="000000"/>
        </w:rPr>
        <w:t>s</w:t>
      </w:r>
      <w:r w:rsidR="005B1B4A" w:rsidRPr="005B1B4A">
        <w:rPr>
          <w:color w:val="000000"/>
        </w:rPr>
        <w:t xml:space="preserve"> </w:t>
      </w:r>
      <w:r>
        <w:rPr>
          <w:color w:val="000000"/>
        </w:rPr>
        <w:t xml:space="preserve">from the sending institution </w:t>
      </w:r>
      <w:r w:rsidR="005050B9">
        <w:rPr>
          <w:color w:val="000000"/>
        </w:rPr>
        <w:t>may be required to</w:t>
      </w:r>
      <w:r w:rsidR="005B1B4A" w:rsidRPr="005B1B4A">
        <w:rPr>
          <w:color w:val="000000"/>
        </w:rPr>
        <w:t xml:space="preserve"> pay tuition fee</w:t>
      </w:r>
      <w:r>
        <w:rPr>
          <w:color w:val="000000"/>
        </w:rPr>
        <w:t xml:space="preserve"> to the receiving institution.</w:t>
      </w:r>
      <w:r w:rsidR="00B60206">
        <w:rPr>
          <w:color w:val="000000"/>
        </w:rPr>
        <w:t xml:space="preserve"> </w:t>
      </w:r>
    </w:p>
    <w:p w14:paraId="5DEFF1CF" w14:textId="573B7079" w:rsidR="00B60206" w:rsidRPr="00DE20E7" w:rsidRDefault="00320CAA" w:rsidP="002C1402">
      <w:pPr>
        <w:numPr>
          <w:ilvl w:val="0"/>
          <w:numId w:val="3"/>
        </w:numPr>
        <w:tabs>
          <w:tab w:val="clear" w:pos="2136"/>
          <w:tab w:val="num" w:pos="1560"/>
        </w:tabs>
        <w:autoSpaceDE w:val="0"/>
        <w:autoSpaceDN w:val="0"/>
        <w:adjustRightInd w:val="0"/>
        <w:ind w:left="1560" w:hanging="284"/>
        <w:jc w:val="both"/>
        <w:rPr>
          <w:color w:val="000000"/>
        </w:rPr>
      </w:pPr>
      <w:r w:rsidRPr="005B1B4A">
        <w:rPr>
          <w:rFonts w:eastAsia="Times New Roman"/>
          <w:bCs/>
          <w:color w:val="000000"/>
        </w:rPr>
        <w:t xml:space="preserve">Students enrolled in degree programmes at the receiving institution (2 academic years or more) pay tuition and fees </w:t>
      </w:r>
      <w:r w:rsidR="005B1B4A" w:rsidRPr="005B1B4A">
        <w:rPr>
          <w:rFonts w:eastAsia="Times New Roman"/>
          <w:bCs/>
          <w:color w:val="000000"/>
        </w:rPr>
        <w:t xml:space="preserve">in accordance with the tuition tariffs </w:t>
      </w:r>
      <w:r w:rsidR="00B60206">
        <w:rPr>
          <w:rFonts w:eastAsia="Times New Roman"/>
          <w:bCs/>
          <w:color w:val="000000"/>
        </w:rPr>
        <w:t xml:space="preserve">applied </w:t>
      </w:r>
      <w:r w:rsidR="005B1B4A" w:rsidRPr="005B1B4A">
        <w:rPr>
          <w:rFonts w:eastAsia="Times New Roman"/>
          <w:bCs/>
          <w:color w:val="000000"/>
        </w:rPr>
        <w:t>at</w:t>
      </w:r>
      <w:r w:rsidRPr="005B1B4A">
        <w:rPr>
          <w:rFonts w:eastAsia="Times New Roman"/>
          <w:bCs/>
          <w:color w:val="000000"/>
        </w:rPr>
        <w:t xml:space="preserve"> the receiving institution</w:t>
      </w:r>
      <w:r w:rsidR="00B60206">
        <w:rPr>
          <w:rFonts w:eastAsia="Times New Roman"/>
          <w:bCs/>
          <w:color w:val="000000"/>
        </w:rPr>
        <w:t>.</w:t>
      </w:r>
    </w:p>
    <w:p w14:paraId="5DEFF1D0" w14:textId="77777777" w:rsidR="00CE024C" w:rsidRPr="00CB1A98" w:rsidRDefault="005B1B4A" w:rsidP="002C1402">
      <w:pPr>
        <w:numPr>
          <w:ilvl w:val="0"/>
          <w:numId w:val="3"/>
        </w:numPr>
        <w:tabs>
          <w:tab w:val="clear" w:pos="2136"/>
          <w:tab w:val="num" w:pos="1560"/>
        </w:tabs>
        <w:ind w:left="1560" w:hanging="284"/>
        <w:jc w:val="both"/>
        <w:rPr>
          <w:color w:val="000000"/>
        </w:rPr>
      </w:pPr>
      <w:r>
        <w:rPr>
          <w:color w:val="000000"/>
        </w:rPr>
        <w:t>E</w:t>
      </w:r>
      <w:r w:rsidR="00CE024C" w:rsidRPr="00CB1A98">
        <w:rPr>
          <w:color w:val="000000"/>
        </w:rPr>
        <w:t>xpen</w:t>
      </w:r>
      <w:r w:rsidR="00BC6D8B" w:rsidRPr="00CB1A98">
        <w:rPr>
          <w:color w:val="000000"/>
        </w:rPr>
        <w:t>s</w:t>
      </w:r>
      <w:r w:rsidR="00CE024C" w:rsidRPr="00CB1A98">
        <w:rPr>
          <w:color w:val="000000"/>
        </w:rPr>
        <w:t xml:space="preserve">es for insurance, for travel to and the stay </w:t>
      </w:r>
      <w:r w:rsidR="00BC6D8B" w:rsidRPr="00CB1A98">
        <w:rPr>
          <w:color w:val="000000"/>
        </w:rPr>
        <w:t>in</w:t>
      </w:r>
      <w:r w:rsidR="00CE024C" w:rsidRPr="00CB1A98">
        <w:rPr>
          <w:color w:val="000000"/>
        </w:rPr>
        <w:t xml:space="preserve"> the host</w:t>
      </w:r>
      <w:r w:rsidR="00BC6D8B" w:rsidRPr="00CB1A98">
        <w:rPr>
          <w:color w:val="000000"/>
        </w:rPr>
        <w:t xml:space="preserve"> country will be borne by the participating student. </w:t>
      </w:r>
    </w:p>
    <w:p w14:paraId="5DEFF1D1" w14:textId="77777777" w:rsidR="00C31CEA" w:rsidRPr="00CB1A98" w:rsidRDefault="005B1B4A" w:rsidP="002C1402">
      <w:pPr>
        <w:numPr>
          <w:ilvl w:val="0"/>
          <w:numId w:val="3"/>
        </w:numPr>
        <w:tabs>
          <w:tab w:val="clear" w:pos="2136"/>
          <w:tab w:val="num" w:pos="1560"/>
        </w:tabs>
        <w:ind w:left="1560" w:hanging="284"/>
        <w:jc w:val="both"/>
        <w:rPr>
          <w:color w:val="000000"/>
        </w:rPr>
      </w:pPr>
      <w:r>
        <w:rPr>
          <w:color w:val="000000"/>
        </w:rPr>
        <w:t>T</w:t>
      </w:r>
      <w:r w:rsidR="00BC6D8B" w:rsidRPr="00CB1A98">
        <w:rPr>
          <w:color w:val="000000"/>
        </w:rPr>
        <w:t xml:space="preserve">he departments involved in the exchange at the </w:t>
      </w:r>
      <w:r w:rsidR="002B0C00" w:rsidRPr="00CB1A98">
        <w:rPr>
          <w:color w:val="000000"/>
        </w:rPr>
        <w:t>receiving</w:t>
      </w:r>
      <w:r w:rsidR="00BC6D8B" w:rsidRPr="00CB1A98">
        <w:rPr>
          <w:color w:val="000000"/>
        </w:rPr>
        <w:t xml:space="preserve"> </w:t>
      </w:r>
      <w:r w:rsidR="002B0C00" w:rsidRPr="00CB1A98">
        <w:rPr>
          <w:color w:val="000000"/>
        </w:rPr>
        <w:t>institution</w:t>
      </w:r>
      <w:r w:rsidR="00BC6D8B" w:rsidRPr="00CB1A98">
        <w:rPr>
          <w:color w:val="000000"/>
        </w:rPr>
        <w:t xml:space="preserve"> will provide for academic counselling in order to ensure that all academic courses are recognised by the </w:t>
      </w:r>
      <w:r w:rsidR="002B0C00" w:rsidRPr="00CB1A98">
        <w:rPr>
          <w:color w:val="000000"/>
        </w:rPr>
        <w:t>sending institution</w:t>
      </w:r>
      <w:r w:rsidR="00BC6D8B" w:rsidRPr="00CB1A98">
        <w:rPr>
          <w:color w:val="000000"/>
        </w:rPr>
        <w:t>.</w:t>
      </w:r>
    </w:p>
    <w:p w14:paraId="59F409B8" w14:textId="5DDA852B" w:rsidR="00541F29" w:rsidRDefault="00DE20E7" w:rsidP="008023B9">
      <w:pPr>
        <w:numPr>
          <w:ilvl w:val="0"/>
          <w:numId w:val="3"/>
        </w:numPr>
        <w:tabs>
          <w:tab w:val="clear" w:pos="2136"/>
          <w:tab w:val="num" w:pos="1560"/>
        </w:tabs>
        <w:ind w:left="1560" w:hanging="284"/>
        <w:jc w:val="both"/>
      </w:pPr>
      <w:r w:rsidRPr="00CB1A98">
        <w:rPr>
          <w:color w:val="000000"/>
        </w:rPr>
        <w:t>Information</w:t>
      </w:r>
      <w:r w:rsidR="00C31CEA" w:rsidRPr="00CB1A98">
        <w:rPr>
          <w:color w:val="000000"/>
        </w:rPr>
        <w:t xml:space="preserve"> concerning the types of training involved and their mode of access, the</w:t>
      </w:r>
      <w:r w:rsidR="00C31CEA">
        <w:t xml:space="preserve"> diplomas and/or certificates that may be granted, and information</w:t>
      </w:r>
      <w:r w:rsidR="00E35012">
        <w:t xml:space="preserve"> </w:t>
      </w:r>
      <w:r w:rsidR="00C31CEA">
        <w:t xml:space="preserve">about research programmes as well as those groups which are involved in it, will be systematically exchanged between the two </w:t>
      </w:r>
      <w:r w:rsidR="002B0C00">
        <w:t>part</w:t>
      </w:r>
      <w:r w:rsidR="00C31CEA">
        <w:t>ies.</w:t>
      </w:r>
      <w:r w:rsidR="00BC6D8B">
        <w:t xml:space="preserve"> </w:t>
      </w:r>
    </w:p>
    <w:p w14:paraId="5DEFF1D3" w14:textId="77777777" w:rsidR="00C31CEA" w:rsidRDefault="00C31CEA" w:rsidP="00C31CEA"/>
    <w:p w14:paraId="5DEFF1D4" w14:textId="77777777" w:rsidR="001950F7" w:rsidRDefault="001950F7" w:rsidP="002C1402">
      <w:pPr>
        <w:pStyle w:val="af1"/>
        <w:numPr>
          <w:ilvl w:val="0"/>
          <w:numId w:val="10"/>
        </w:numPr>
        <w:ind w:left="1134" w:hanging="1134"/>
        <w:jc w:val="both"/>
      </w:pPr>
      <w:r>
        <w:t xml:space="preserve">The present Memorandum of Understanding is signed for </w:t>
      </w:r>
      <w:r w:rsidR="00D66D63">
        <w:t>5</w:t>
      </w:r>
      <w:r w:rsidRPr="00CB1A98">
        <w:rPr>
          <w:color w:val="000000"/>
        </w:rPr>
        <w:t xml:space="preserve"> years (</w:t>
      </w:r>
      <w:r w:rsidR="00D66D63">
        <w:rPr>
          <w:color w:val="000000"/>
        </w:rPr>
        <w:t>five</w:t>
      </w:r>
      <w:r w:rsidRPr="00CB1A98">
        <w:rPr>
          <w:color w:val="000000"/>
        </w:rPr>
        <w:t xml:space="preserve"> years), starting from the date of its signature by both parti</w:t>
      </w:r>
      <w:r>
        <w:t xml:space="preserve">es, and is renewable by tacit agreement for equal periods. Either party may terminate this Memorandum of Understanding by means of a certified </w:t>
      </w:r>
      <w:r w:rsidR="00F520CE">
        <w:t xml:space="preserve">(registered) </w:t>
      </w:r>
      <w:r>
        <w:t xml:space="preserve">letter received </w:t>
      </w:r>
      <w:r w:rsidR="00F520CE">
        <w:t xml:space="preserve">by the other party </w:t>
      </w:r>
      <w:r>
        <w:t>six month</w:t>
      </w:r>
      <w:r w:rsidR="00F520CE">
        <w:t>s</w:t>
      </w:r>
      <w:r>
        <w:t xml:space="preserve"> prior to the end of any calendar year.</w:t>
      </w:r>
    </w:p>
    <w:p w14:paraId="5DEFF1D5" w14:textId="77777777" w:rsidR="008966EB" w:rsidRDefault="008966EB" w:rsidP="00C31CEA">
      <w:pPr>
        <w:ind w:left="2124" w:hanging="2124"/>
      </w:pPr>
    </w:p>
    <w:p w14:paraId="5DEFF1D6" w14:textId="0590BC13" w:rsidR="00C31CEA" w:rsidRDefault="00C31CEA" w:rsidP="002C1402">
      <w:pPr>
        <w:pStyle w:val="af1"/>
        <w:numPr>
          <w:ilvl w:val="0"/>
          <w:numId w:val="10"/>
        </w:numPr>
        <w:ind w:left="1134" w:hanging="1134"/>
        <w:jc w:val="both"/>
      </w:pPr>
      <w:r>
        <w:t xml:space="preserve">In the event that one or several items of this </w:t>
      </w:r>
      <w:r w:rsidR="0030569D">
        <w:t>Memorandum</w:t>
      </w:r>
      <w:r>
        <w:t xml:space="preserve"> is deemed inapplicable due to certain prevailing judicial decisions or legislative acts, the parties will</w:t>
      </w:r>
      <w:r w:rsidR="004E4D22">
        <w:t xml:space="preserve"> look for alternative agreements on this or these litigious points. However, all other applicable items of this </w:t>
      </w:r>
      <w:r w:rsidR="00890241">
        <w:t xml:space="preserve">Memorandum </w:t>
      </w:r>
      <w:r w:rsidR="004E4D22">
        <w:t>will remain in force, but only for the continuation of the current year.</w:t>
      </w:r>
    </w:p>
    <w:p w14:paraId="5DEFF1D7" w14:textId="77777777" w:rsidR="005D1931" w:rsidRDefault="005D1931" w:rsidP="005D1931">
      <w:pPr>
        <w:ind w:left="2124" w:hanging="2124"/>
      </w:pPr>
    </w:p>
    <w:p w14:paraId="5DEFF1D8" w14:textId="6FFB915F" w:rsidR="005D1931" w:rsidRDefault="005D1931" w:rsidP="002C1402">
      <w:pPr>
        <w:pStyle w:val="af1"/>
        <w:numPr>
          <w:ilvl w:val="0"/>
          <w:numId w:val="10"/>
        </w:numPr>
        <w:ind w:left="1134" w:hanging="1134"/>
        <w:jc w:val="both"/>
      </w:pPr>
      <w:r>
        <w:t xml:space="preserve">The present Memorandum of Understanding is written in </w:t>
      </w:r>
      <w:r w:rsidR="0083452E">
        <w:t xml:space="preserve">the </w:t>
      </w:r>
      <w:r>
        <w:t>English language in t</w:t>
      </w:r>
      <w:r w:rsidR="00BB4CD6">
        <w:rPr>
          <w:lang w:val="en-US"/>
        </w:rPr>
        <w:t>wo</w:t>
      </w:r>
      <w:r>
        <w:t xml:space="preserve"> (</w:t>
      </w:r>
      <w:r w:rsidR="00BB4CD6">
        <w:t>2</w:t>
      </w:r>
      <w:r>
        <w:t>) identical copies</w:t>
      </w:r>
      <w:r w:rsidR="0083452E">
        <w:t>;</w:t>
      </w:r>
      <w:r>
        <w:t xml:space="preserve"> each copy will be signed</w:t>
      </w:r>
      <w:r w:rsidR="0042720C">
        <w:t xml:space="preserve"> by the representatives of the parties</w:t>
      </w:r>
      <w:r w:rsidR="005050B9">
        <w:t>.</w:t>
      </w:r>
      <w:r>
        <w:t xml:space="preserve"> </w:t>
      </w:r>
      <w:r w:rsidR="005050B9" w:rsidRPr="005050B9">
        <w:t>The</w:t>
      </w:r>
      <w:r w:rsidR="00BB4CD6">
        <w:rPr>
          <w:lang w:val="kk-KZ"/>
        </w:rPr>
        <w:t xml:space="preserve"> </w:t>
      </w:r>
      <w:r w:rsidR="00BB4CD6" w:rsidRPr="00BB4CD6">
        <w:rPr>
          <w:lang w:val="en-US"/>
        </w:rPr>
        <w:t>______</w:t>
      </w:r>
      <w:r w:rsidR="005050B9" w:rsidRPr="005050B9">
        <w:t xml:space="preserve"> will receive </w:t>
      </w:r>
      <w:r w:rsidR="00F85161">
        <w:rPr>
          <w:lang w:val="en-US"/>
        </w:rPr>
        <w:t>one</w:t>
      </w:r>
      <w:r w:rsidR="005050B9">
        <w:t xml:space="preserve"> (</w:t>
      </w:r>
      <w:r w:rsidR="00BB4CD6">
        <w:t>1</w:t>
      </w:r>
      <w:r w:rsidR="004C4602">
        <w:t>) and ToU</w:t>
      </w:r>
      <w:r w:rsidR="005050B9" w:rsidRPr="005050B9">
        <w:t xml:space="preserve"> one</w:t>
      </w:r>
      <w:r w:rsidR="005050B9">
        <w:t xml:space="preserve"> (1)</w:t>
      </w:r>
      <w:r w:rsidR="005050B9" w:rsidRPr="005050B9">
        <w:t xml:space="preserve"> identical copies of the </w:t>
      </w:r>
      <w:r w:rsidR="005050B9">
        <w:t>Memorandum.</w:t>
      </w:r>
    </w:p>
    <w:p w14:paraId="5DEFF1D9" w14:textId="77777777" w:rsidR="005D1931" w:rsidRDefault="005D1931" w:rsidP="00C31CEA">
      <w:pPr>
        <w:ind w:left="2124" w:hanging="2124"/>
      </w:pPr>
    </w:p>
    <w:p w14:paraId="5DEFF1DA" w14:textId="77777777" w:rsidR="00AE3C03" w:rsidRDefault="00AE3C03" w:rsidP="00AE3C03">
      <w:pPr>
        <w:jc w:val="center"/>
        <w:rPr>
          <w:b/>
        </w:rPr>
      </w:pPr>
    </w:p>
    <w:p w14:paraId="5DEFF1DB" w14:textId="77777777" w:rsidR="00AE3C03" w:rsidRDefault="00AE3C03" w:rsidP="00AE3C03">
      <w:pPr>
        <w:spacing w:line="260" w:lineRule="exact"/>
        <w:jc w:val="center"/>
        <w:rPr>
          <w:b/>
          <w:bCs/>
          <w:szCs w:val="20"/>
        </w:rPr>
      </w:pPr>
      <w:r>
        <w:rPr>
          <w:b/>
          <w:bCs/>
        </w:rPr>
        <w:t>SIGNED BY:</w:t>
      </w:r>
    </w:p>
    <w:p w14:paraId="5DEFF1DC" w14:textId="77777777" w:rsidR="00AE3C03" w:rsidRDefault="00AE3C03" w:rsidP="00AE3C03">
      <w:pPr>
        <w:spacing w:line="260" w:lineRule="exact"/>
        <w:rPr>
          <w:szCs w:val="20"/>
        </w:rPr>
      </w:pPr>
    </w:p>
    <w:tbl>
      <w:tblPr>
        <w:tblW w:w="0" w:type="auto"/>
        <w:tblLook w:val="01E0" w:firstRow="1" w:lastRow="1" w:firstColumn="1" w:lastColumn="1" w:noHBand="0" w:noVBand="0"/>
      </w:tblPr>
      <w:tblGrid>
        <w:gridCol w:w="4321"/>
        <w:gridCol w:w="494"/>
        <w:gridCol w:w="4257"/>
      </w:tblGrid>
      <w:tr w:rsidR="00AE3C03" w:rsidRPr="002F4930" w14:paraId="5DEFF1E0" w14:textId="77777777" w:rsidTr="002F4930">
        <w:tc>
          <w:tcPr>
            <w:tcW w:w="4428" w:type="dxa"/>
          </w:tcPr>
          <w:p w14:paraId="5DEFF1DD" w14:textId="77777777" w:rsidR="00AE3C03" w:rsidRPr="002F4930" w:rsidRDefault="00AE3C03" w:rsidP="002F4930">
            <w:pPr>
              <w:spacing w:line="260" w:lineRule="exact"/>
            </w:pPr>
          </w:p>
        </w:tc>
        <w:tc>
          <w:tcPr>
            <w:tcW w:w="540" w:type="dxa"/>
          </w:tcPr>
          <w:p w14:paraId="5DEFF1DE" w14:textId="77777777" w:rsidR="00AE3C03" w:rsidRPr="002F4930" w:rsidRDefault="00AE3C03" w:rsidP="002F4930">
            <w:pPr>
              <w:spacing w:line="260" w:lineRule="exact"/>
              <w:rPr>
                <w:szCs w:val="20"/>
              </w:rPr>
            </w:pPr>
          </w:p>
        </w:tc>
        <w:tc>
          <w:tcPr>
            <w:tcW w:w="4312" w:type="dxa"/>
          </w:tcPr>
          <w:p w14:paraId="5DEFF1DF" w14:textId="77777777" w:rsidR="00AE3C03" w:rsidRPr="002F4930" w:rsidRDefault="00AE3C03" w:rsidP="002F4930">
            <w:pPr>
              <w:spacing w:line="260" w:lineRule="exact"/>
              <w:rPr>
                <w:szCs w:val="20"/>
              </w:rPr>
            </w:pPr>
          </w:p>
        </w:tc>
      </w:tr>
      <w:tr w:rsidR="00AE3C03" w:rsidRPr="00534F5E" w14:paraId="5DEFF1FA" w14:textId="77777777" w:rsidTr="002F4930">
        <w:tc>
          <w:tcPr>
            <w:tcW w:w="4428" w:type="dxa"/>
          </w:tcPr>
          <w:p w14:paraId="5DEFF1E1" w14:textId="77777777" w:rsidR="00AE3C03" w:rsidRPr="00534F5E" w:rsidRDefault="00AE3C03" w:rsidP="002F4930">
            <w:pPr>
              <w:spacing w:line="260" w:lineRule="exact"/>
              <w:rPr>
                <w:b/>
                <w:szCs w:val="20"/>
              </w:rPr>
            </w:pPr>
          </w:p>
          <w:p w14:paraId="5DEFF1E2" w14:textId="77777777" w:rsidR="00AE3C03" w:rsidRPr="00534F5E" w:rsidRDefault="00AE3C03" w:rsidP="002F4930">
            <w:pPr>
              <w:spacing w:line="260" w:lineRule="exact"/>
              <w:rPr>
                <w:b/>
                <w:szCs w:val="20"/>
                <w:lang w:eastAsia="ko-KR"/>
              </w:rPr>
            </w:pPr>
          </w:p>
          <w:p w14:paraId="5DEFF1E3" w14:textId="77777777" w:rsidR="00ED4011" w:rsidRPr="00534F5E" w:rsidRDefault="00ED4011" w:rsidP="002F4930">
            <w:pPr>
              <w:spacing w:line="260" w:lineRule="exact"/>
              <w:rPr>
                <w:b/>
                <w:szCs w:val="20"/>
                <w:lang w:eastAsia="ko-KR"/>
              </w:rPr>
            </w:pPr>
          </w:p>
          <w:p w14:paraId="5DEFF1E4" w14:textId="77777777" w:rsidR="00AE3C03" w:rsidRPr="00534F5E" w:rsidRDefault="00AE3C03" w:rsidP="002F4930">
            <w:pPr>
              <w:spacing w:line="260" w:lineRule="exact"/>
              <w:rPr>
                <w:b/>
              </w:rPr>
            </w:pPr>
            <w:r w:rsidRPr="00534F5E">
              <w:rPr>
                <w:b/>
              </w:rPr>
              <w:t>…………………………</w:t>
            </w:r>
            <w:r w:rsidRPr="00534F5E">
              <w:rPr>
                <w:rFonts w:hint="eastAsia"/>
                <w:b/>
              </w:rPr>
              <w:t>..</w:t>
            </w:r>
            <w:r w:rsidRPr="00534F5E">
              <w:rPr>
                <w:b/>
              </w:rPr>
              <w:t>…………</w:t>
            </w:r>
            <w:r w:rsidRPr="00534F5E">
              <w:rPr>
                <w:b/>
              </w:rPr>
              <w:tab/>
            </w:r>
          </w:p>
          <w:p w14:paraId="5DEFF1E5" w14:textId="77777777" w:rsidR="00E114E5" w:rsidRPr="00534F5E" w:rsidRDefault="00E114E5" w:rsidP="002F4930">
            <w:pPr>
              <w:spacing w:line="260" w:lineRule="exact"/>
              <w:rPr>
                <w:b/>
                <w:szCs w:val="20"/>
                <w:lang w:eastAsia="ko-KR"/>
              </w:rPr>
            </w:pPr>
          </w:p>
          <w:p w14:paraId="3260DB10" w14:textId="20C444E1" w:rsidR="007E7A62" w:rsidRPr="00893CAA" w:rsidRDefault="007E7A62" w:rsidP="00F40C58">
            <w:pPr>
              <w:rPr>
                <w:b/>
                <w:lang w:val="en-US"/>
              </w:rPr>
            </w:pPr>
            <w:r w:rsidRPr="00893CAA">
              <w:rPr>
                <w:b/>
                <w:lang w:val="en-US"/>
              </w:rPr>
              <w:t>Nurlan Medetov</w:t>
            </w:r>
          </w:p>
          <w:p w14:paraId="249328F5" w14:textId="53AD3891" w:rsidR="007E7A62" w:rsidRPr="00893CAA" w:rsidRDefault="007E7A62" w:rsidP="00F40C58">
            <w:pPr>
              <w:rPr>
                <w:b/>
                <w:lang w:val="en-US"/>
              </w:rPr>
            </w:pPr>
            <w:r w:rsidRPr="00893CAA">
              <w:rPr>
                <w:b/>
                <w:lang w:val="en-US"/>
              </w:rPr>
              <w:t>Rector</w:t>
            </w:r>
          </w:p>
          <w:p w14:paraId="7CAA44F7" w14:textId="0EB1617C" w:rsidR="00F40C58" w:rsidRPr="00893CAA" w:rsidRDefault="00534F5E" w:rsidP="00F40C58">
            <w:pPr>
              <w:rPr>
                <w:b/>
                <w:lang w:val="en-US"/>
              </w:rPr>
            </w:pPr>
            <w:r w:rsidRPr="00893CAA">
              <w:rPr>
                <w:rFonts w:eastAsia="Arial"/>
                <w:b/>
                <w:lang w:val="en-US"/>
              </w:rPr>
              <w:t>NJSC</w:t>
            </w:r>
            <w:r w:rsidRPr="00893CAA">
              <w:rPr>
                <w:b/>
                <w:bCs/>
                <w:iCs/>
                <w:lang w:eastAsia="en-US"/>
              </w:rPr>
              <w:t xml:space="preserve"> </w:t>
            </w:r>
            <w:r w:rsidR="00416079" w:rsidRPr="00893CAA">
              <w:rPr>
                <w:b/>
                <w:lang w:val="en-US"/>
              </w:rPr>
              <w:t>Toraighyrov University</w:t>
            </w:r>
          </w:p>
          <w:p w14:paraId="5DEFF1E9" w14:textId="0B2DC6A2" w:rsidR="00DE20E7" w:rsidRPr="00893CAA" w:rsidRDefault="00534F5E" w:rsidP="002F4930">
            <w:pPr>
              <w:spacing w:line="260" w:lineRule="exact"/>
              <w:rPr>
                <w:rStyle w:val="ab"/>
                <w:b/>
                <w:bCs/>
                <w:iCs/>
                <w:lang w:eastAsia="en-US"/>
              </w:rPr>
            </w:pPr>
            <w:r w:rsidRPr="00893CAA">
              <w:rPr>
                <w:b/>
                <w:bCs/>
                <w:iCs/>
                <w:lang w:eastAsia="en-US"/>
              </w:rPr>
              <w:t xml:space="preserve">E-mail: </w:t>
            </w:r>
            <w:hyperlink r:id="rId10" w:history="1">
              <w:r w:rsidRPr="00893CAA">
                <w:rPr>
                  <w:rStyle w:val="ab"/>
                  <w:b/>
                  <w:bCs/>
                  <w:iCs/>
                  <w:lang w:eastAsia="en-US"/>
                </w:rPr>
                <w:t>dmspsu@mail.ru</w:t>
              </w:r>
            </w:hyperlink>
          </w:p>
          <w:p w14:paraId="25E9135E" w14:textId="4CEF7C37" w:rsidR="00BB4CD6" w:rsidRPr="00893CAA" w:rsidRDefault="00816FB5" w:rsidP="002F4930">
            <w:pPr>
              <w:spacing w:line="260" w:lineRule="exact"/>
              <w:rPr>
                <w:rStyle w:val="ab"/>
                <w:b/>
                <w:bCs/>
                <w:iCs/>
                <w:lang w:eastAsia="en-US"/>
              </w:rPr>
            </w:pPr>
            <w:hyperlink r:id="rId11" w:history="1">
              <w:r w:rsidR="00BB4CD6" w:rsidRPr="00893CAA">
                <w:rPr>
                  <w:rStyle w:val="ab"/>
                  <w:b/>
                  <w:bCs/>
                  <w:iCs/>
                  <w:lang w:eastAsia="en-US"/>
                </w:rPr>
                <w:t>dms@tou.edu.kz</w:t>
              </w:r>
            </w:hyperlink>
            <w:r w:rsidR="00BB4CD6" w:rsidRPr="00893CAA">
              <w:rPr>
                <w:rStyle w:val="ab"/>
                <w:b/>
                <w:bCs/>
                <w:iCs/>
                <w:lang w:eastAsia="en-US"/>
              </w:rPr>
              <w:t xml:space="preserve"> </w:t>
            </w:r>
          </w:p>
          <w:p w14:paraId="07B0694A" w14:textId="667A904C" w:rsidR="00BB4CD6" w:rsidRPr="00893CAA" w:rsidRDefault="00534F5E" w:rsidP="002F4930">
            <w:pPr>
              <w:spacing w:line="260" w:lineRule="exact"/>
              <w:rPr>
                <w:b/>
                <w:bCs/>
                <w:iCs/>
                <w:color w:val="0000FF"/>
                <w:u w:val="single"/>
                <w:lang w:eastAsia="en-US"/>
              </w:rPr>
            </w:pPr>
            <w:r w:rsidRPr="00893CAA">
              <w:rPr>
                <w:b/>
                <w:bCs/>
                <w:iCs/>
                <w:lang w:eastAsia="en-US"/>
              </w:rPr>
              <w:t>Web</w:t>
            </w:r>
            <w:r w:rsidR="00516D4A" w:rsidRPr="00893CAA">
              <w:rPr>
                <w:b/>
                <w:bCs/>
                <w:iCs/>
                <w:lang w:eastAsia="en-US"/>
              </w:rPr>
              <w:t>-site</w:t>
            </w:r>
            <w:r w:rsidRPr="00893CAA">
              <w:rPr>
                <w:b/>
                <w:bCs/>
                <w:iCs/>
                <w:lang w:eastAsia="en-US"/>
              </w:rPr>
              <w:t xml:space="preserve">: </w:t>
            </w:r>
            <w:hyperlink r:id="rId12" w:history="1">
              <w:r w:rsidRPr="00893CAA">
                <w:rPr>
                  <w:rStyle w:val="ab"/>
                  <w:b/>
                  <w:bCs/>
                  <w:iCs/>
                  <w:lang w:eastAsia="en-US"/>
                </w:rPr>
                <w:t>www.tou.edu.kz</w:t>
              </w:r>
            </w:hyperlink>
          </w:p>
          <w:p w14:paraId="31417E21" w14:textId="389088E9" w:rsidR="00534F5E" w:rsidRPr="00893CAA" w:rsidRDefault="00534F5E" w:rsidP="002F4930">
            <w:pPr>
              <w:spacing w:line="260" w:lineRule="exact"/>
              <w:rPr>
                <w:b/>
                <w:bCs/>
                <w:iCs/>
                <w:lang w:eastAsia="en-US"/>
              </w:rPr>
            </w:pPr>
            <w:r w:rsidRPr="00893CAA">
              <w:rPr>
                <w:b/>
                <w:bCs/>
                <w:iCs/>
                <w:lang w:eastAsia="en-US"/>
              </w:rPr>
              <w:t>Phone: 8 (7182) 67-36-25</w:t>
            </w:r>
          </w:p>
          <w:p w14:paraId="1BE13314" w14:textId="335CF70F" w:rsidR="00534F5E" w:rsidRPr="00893CAA" w:rsidRDefault="00534F5E" w:rsidP="002F4930">
            <w:pPr>
              <w:spacing w:line="260" w:lineRule="exact"/>
              <w:rPr>
                <w:b/>
                <w:bCs/>
                <w:iCs/>
                <w:lang w:eastAsia="en-US"/>
              </w:rPr>
            </w:pPr>
            <w:r w:rsidRPr="00893CAA">
              <w:rPr>
                <w:b/>
                <w:bCs/>
                <w:iCs/>
                <w:lang w:eastAsia="en-US"/>
              </w:rPr>
              <w:t>Postal address:</w:t>
            </w:r>
          </w:p>
          <w:p w14:paraId="29715757" w14:textId="69B31C4F" w:rsidR="00534F5E" w:rsidRPr="00893CAA" w:rsidRDefault="00516D4A" w:rsidP="002F4930">
            <w:pPr>
              <w:spacing w:line="260" w:lineRule="exact"/>
              <w:rPr>
                <w:b/>
                <w:bCs/>
                <w:iCs/>
                <w:lang w:eastAsia="en-US"/>
              </w:rPr>
            </w:pPr>
            <w:r w:rsidRPr="00893CAA">
              <w:rPr>
                <w:b/>
                <w:bCs/>
                <w:iCs/>
                <w:lang w:eastAsia="en-US"/>
              </w:rPr>
              <w:t>64</w:t>
            </w:r>
            <w:r w:rsidR="00E80336" w:rsidRPr="00893CAA">
              <w:rPr>
                <w:b/>
                <w:bCs/>
                <w:iCs/>
                <w:lang w:eastAsia="en-US"/>
              </w:rPr>
              <w:t>,</w:t>
            </w:r>
            <w:r w:rsidRPr="00893CAA">
              <w:rPr>
                <w:b/>
                <w:bCs/>
                <w:iCs/>
                <w:lang w:eastAsia="en-US"/>
              </w:rPr>
              <w:t xml:space="preserve"> Lomov Street, </w:t>
            </w:r>
            <w:r w:rsidR="00534F5E" w:rsidRPr="00893CAA">
              <w:rPr>
                <w:b/>
                <w:bCs/>
                <w:iCs/>
                <w:lang w:eastAsia="en-US"/>
              </w:rPr>
              <w:t xml:space="preserve">              </w:t>
            </w:r>
          </w:p>
          <w:p w14:paraId="7C306C9C" w14:textId="23A4EAD8" w:rsidR="00534F5E" w:rsidRPr="00893CAA" w:rsidRDefault="00534F5E" w:rsidP="002F4930">
            <w:pPr>
              <w:spacing w:line="260" w:lineRule="exact"/>
              <w:rPr>
                <w:b/>
                <w:bCs/>
                <w:iCs/>
                <w:lang w:val="kk-KZ" w:eastAsia="en-US"/>
              </w:rPr>
            </w:pPr>
            <w:r w:rsidRPr="00893CAA">
              <w:rPr>
                <w:b/>
                <w:bCs/>
                <w:iCs/>
                <w:lang w:eastAsia="en-US"/>
              </w:rPr>
              <w:t>140008 Pavlodar</w:t>
            </w:r>
            <w:r w:rsidRPr="00893CAA">
              <w:rPr>
                <w:b/>
                <w:bCs/>
                <w:iCs/>
                <w:lang w:val="kk-KZ" w:eastAsia="en-US"/>
              </w:rPr>
              <w:t xml:space="preserve">  </w:t>
            </w:r>
          </w:p>
          <w:p w14:paraId="5D1D27FB" w14:textId="4293B43B" w:rsidR="00534F5E" w:rsidRPr="00893CAA" w:rsidRDefault="00534F5E" w:rsidP="002F4930">
            <w:pPr>
              <w:spacing w:line="260" w:lineRule="exact"/>
              <w:rPr>
                <w:b/>
                <w:lang w:eastAsia="ko-KR"/>
              </w:rPr>
            </w:pPr>
            <w:r w:rsidRPr="00893CAA">
              <w:rPr>
                <w:b/>
                <w:bCs/>
                <w:iCs/>
                <w:lang w:eastAsia="en-US"/>
              </w:rPr>
              <w:t>Kazakhstan</w:t>
            </w:r>
          </w:p>
          <w:p w14:paraId="377620D0" w14:textId="77777777" w:rsidR="00534F5E" w:rsidRDefault="00534F5E" w:rsidP="002F4930">
            <w:pPr>
              <w:spacing w:line="260" w:lineRule="exact"/>
              <w:rPr>
                <w:b/>
              </w:rPr>
            </w:pPr>
          </w:p>
          <w:p w14:paraId="7BC5C283" w14:textId="77777777" w:rsidR="00534F5E" w:rsidRDefault="00534F5E" w:rsidP="002F4930">
            <w:pPr>
              <w:spacing w:line="260" w:lineRule="exact"/>
              <w:rPr>
                <w:b/>
              </w:rPr>
            </w:pPr>
          </w:p>
          <w:p w14:paraId="5DEFF1EC" w14:textId="77777777" w:rsidR="00AE3C03" w:rsidRPr="00534F5E" w:rsidRDefault="00AE3C03" w:rsidP="002F4930">
            <w:pPr>
              <w:spacing w:line="260" w:lineRule="exact"/>
              <w:rPr>
                <w:b/>
              </w:rPr>
            </w:pPr>
            <w:r w:rsidRPr="00534F5E">
              <w:rPr>
                <w:b/>
              </w:rPr>
              <w:t xml:space="preserve">DATE      </w:t>
            </w:r>
            <w:r w:rsidRPr="00534F5E">
              <w:rPr>
                <w:rFonts w:hint="eastAsia"/>
                <w:b/>
              </w:rPr>
              <w:t xml:space="preserve">                                                                     </w:t>
            </w:r>
          </w:p>
        </w:tc>
        <w:tc>
          <w:tcPr>
            <w:tcW w:w="540" w:type="dxa"/>
          </w:tcPr>
          <w:p w14:paraId="5DEFF1ED" w14:textId="77777777" w:rsidR="00AE3C03" w:rsidRPr="00534F5E" w:rsidRDefault="00AE3C03" w:rsidP="002F4930">
            <w:pPr>
              <w:spacing w:line="260" w:lineRule="exact"/>
              <w:rPr>
                <w:b/>
                <w:szCs w:val="20"/>
              </w:rPr>
            </w:pPr>
          </w:p>
        </w:tc>
        <w:tc>
          <w:tcPr>
            <w:tcW w:w="4312" w:type="dxa"/>
          </w:tcPr>
          <w:p w14:paraId="5DEFF1EE" w14:textId="77777777" w:rsidR="00AE3C03" w:rsidRPr="007E7A62" w:rsidRDefault="00AE3C03" w:rsidP="002F4930">
            <w:pPr>
              <w:spacing w:line="260" w:lineRule="exact"/>
              <w:rPr>
                <w:b/>
                <w:highlight w:val="yellow"/>
              </w:rPr>
            </w:pPr>
          </w:p>
          <w:p w14:paraId="5DEFF1EF" w14:textId="77777777" w:rsidR="00AE3C03" w:rsidRPr="007E7A62" w:rsidRDefault="00AE3C03" w:rsidP="002F4930">
            <w:pPr>
              <w:spacing w:line="260" w:lineRule="exact"/>
              <w:rPr>
                <w:b/>
                <w:highlight w:val="yellow"/>
                <w:lang w:eastAsia="ko-KR"/>
              </w:rPr>
            </w:pPr>
          </w:p>
          <w:p w14:paraId="5DEFF1F0" w14:textId="77777777" w:rsidR="00ED4011" w:rsidRPr="007E7A62" w:rsidRDefault="00ED4011" w:rsidP="002F4930">
            <w:pPr>
              <w:spacing w:line="260" w:lineRule="exact"/>
              <w:rPr>
                <w:b/>
                <w:highlight w:val="yellow"/>
                <w:lang w:eastAsia="ko-KR"/>
              </w:rPr>
            </w:pPr>
          </w:p>
          <w:p w14:paraId="5DEFF1F1" w14:textId="77777777" w:rsidR="00AE3C03" w:rsidRPr="007E7A62" w:rsidRDefault="00AE3C03" w:rsidP="002F4930">
            <w:pPr>
              <w:spacing w:line="260" w:lineRule="exact"/>
              <w:rPr>
                <w:b/>
                <w:szCs w:val="20"/>
                <w:highlight w:val="yellow"/>
              </w:rPr>
            </w:pPr>
            <w:r w:rsidRPr="007E7A62">
              <w:rPr>
                <w:rFonts w:hint="eastAsia"/>
                <w:b/>
                <w:highlight w:val="yellow"/>
              </w:rPr>
              <w:t>.</w:t>
            </w:r>
            <w:r w:rsidRPr="007E7A62">
              <w:rPr>
                <w:b/>
                <w:highlight w:val="yellow"/>
              </w:rPr>
              <w:t>………………………………………</w:t>
            </w:r>
          </w:p>
          <w:p w14:paraId="5DEFF1F2" w14:textId="77777777" w:rsidR="00AE4DF6" w:rsidRPr="007E7A62" w:rsidRDefault="00AE4DF6" w:rsidP="00ED4011">
            <w:pPr>
              <w:spacing w:line="260" w:lineRule="exact"/>
              <w:rPr>
                <w:b/>
                <w:highlight w:val="yellow"/>
                <w:lang w:eastAsia="ko-KR"/>
              </w:rPr>
            </w:pPr>
          </w:p>
          <w:p w14:paraId="4097A9F9" w14:textId="5F308045" w:rsidR="000528B3" w:rsidRPr="007E7A62" w:rsidRDefault="00BF1987" w:rsidP="000528B3">
            <w:pPr>
              <w:spacing w:line="260" w:lineRule="exact"/>
              <w:rPr>
                <w:b/>
                <w:highlight w:val="yellow"/>
                <w:lang w:eastAsia="ko-KR"/>
              </w:rPr>
            </w:pPr>
            <w:r w:rsidRPr="007E7A62">
              <w:rPr>
                <w:b/>
                <w:highlight w:val="yellow"/>
                <w:lang w:eastAsia="ko-KR"/>
              </w:rPr>
              <w:t>_______________________________</w:t>
            </w:r>
          </w:p>
          <w:p w14:paraId="1560840F" w14:textId="77777777" w:rsidR="000528B3" w:rsidRPr="007E7A62" w:rsidRDefault="000528B3" w:rsidP="000528B3">
            <w:pPr>
              <w:spacing w:line="260" w:lineRule="exact"/>
              <w:rPr>
                <w:b/>
                <w:highlight w:val="yellow"/>
                <w:lang w:eastAsia="ko-KR"/>
              </w:rPr>
            </w:pPr>
            <w:r w:rsidRPr="007E7A62">
              <w:rPr>
                <w:rFonts w:hint="eastAsia"/>
                <w:b/>
                <w:highlight w:val="yellow"/>
                <w:lang w:eastAsia="ko-KR"/>
              </w:rPr>
              <w:t>Rector</w:t>
            </w:r>
          </w:p>
          <w:p w14:paraId="32B6FBAE" w14:textId="34F03AAE" w:rsidR="000528B3" w:rsidRPr="007E7A62" w:rsidRDefault="00BF1987" w:rsidP="000528B3">
            <w:pPr>
              <w:spacing w:line="260" w:lineRule="exact"/>
              <w:rPr>
                <w:b/>
                <w:highlight w:val="yellow"/>
                <w:lang w:eastAsia="ko-KR"/>
              </w:rPr>
            </w:pPr>
            <w:r w:rsidRPr="007E7A62">
              <w:rPr>
                <w:b/>
                <w:highlight w:val="yellow"/>
              </w:rPr>
              <w:t>_______________________________</w:t>
            </w:r>
          </w:p>
          <w:p w14:paraId="5DEFF1F6" w14:textId="66418593" w:rsidR="00AE3C03" w:rsidRPr="007E7A62" w:rsidRDefault="00AE3C03" w:rsidP="002F4930">
            <w:pPr>
              <w:spacing w:line="260" w:lineRule="exact"/>
              <w:rPr>
                <w:b/>
                <w:highlight w:val="yellow"/>
                <w:lang w:eastAsia="ko-KR"/>
              </w:rPr>
            </w:pPr>
          </w:p>
          <w:p w14:paraId="71EFDA76" w14:textId="77777777" w:rsidR="00BF1987" w:rsidRPr="007E7A62" w:rsidRDefault="00BF1987" w:rsidP="002F4930">
            <w:pPr>
              <w:spacing w:line="260" w:lineRule="exact"/>
              <w:rPr>
                <w:b/>
                <w:highlight w:val="yellow"/>
                <w:lang w:eastAsia="ko-KR"/>
              </w:rPr>
            </w:pPr>
          </w:p>
          <w:p w14:paraId="5DEFF1F8" w14:textId="7F08068A" w:rsidR="00AE3C03" w:rsidRPr="007E7A62" w:rsidRDefault="00AE3C03" w:rsidP="002F4930">
            <w:pPr>
              <w:spacing w:line="260" w:lineRule="exact"/>
              <w:rPr>
                <w:b/>
                <w:highlight w:val="yellow"/>
              </w:rPr>
            </w:pPr>
            <w:r w:rsidRPr="007E7A62">
              <w:rPr>
                <w:b/>
                <w:highlight w:val="yellow"/>
              </w:rPr>
              <w:t>………………………………………</w:t>
            </w:r>
          </w:p>
          <w:p w14:paraId="49D59C2F" w14:textId="77777777" w:rsidR="00534F5E" w:rsidRPr="007E7A62" w:rsidRDefault="00534F5E" w:rsidP="002F4930">
            <w:pPr>
              <w:spacing w:line="260" w:lineRule="exact"/>
              <w:rPr>
                <w:b/>
                <w:highlight w:val="yellow"/>
              </w:rPr>
            </w:pPr>
          </w:p>
          <w:p w14:paraId="22D5A200" w14:textId="77777777" w:rsidR="00534F5E" w:rsidRPr="007E7A62" w:rsidRDefault="00534F5E" w:rsidP="002F4930">
            <w:pPr>
              <w:spacing w:line="260" w:lineRule="exact"/>
              <w:rPr>
                <w:b/>
                <w:highlight w:val="yellow"/>
              </w:rPr>
            </w:pPr>
          </w:p>
          <w:p w14:paraId="78B49531" w14:textId="77777777" w:rsidR="00534F5E" w:rsidRPr="007E7A62" w:rsidRDefault="00534F5E" w:rsidP="002F4930">
            <w:pPr>
              <w:spacing w:line="260" w:lineRule="exact"/>
              <w:rPr>
                <w:b/>
                <w:highlight w:val="yellow"/>
              </w:rPr>
            </w:pPr>
          </w:p>
          <w:p w14:paraId="42CC65AC" w14:textId="77777777" w:rsidR="00534F5E" w:rsidRPr="007E7A62" w:rsidRDefault="00534F5E" w:rsidP="002F4930">
            <w:pPr>
              <w:spacing w:line="260" w:lineRule="exact"/>
              <w:rPr>
                <w:b/>
                <w:highlight w:val="yellow"/>
              </w:rPr>
            </w:pPr>
          </w:p>
          <w:p w14:paraId="36654E7A" w14:textId="77777777" w:rsidR="00534F5E" w:rsidRPr="007E7A62" w:rsidRDefault="00534F5E" w:rsidP="002F4930">
            <w:pPr>
              <w:spacing w:line="260" w:lineRule="exact"/>
              <w:rPr>
                <w:b/>
                <w:highlight w:val="yellow"/>
              </w:rPr>
            </w:pPr>
          </w:p>
          <w:p w14:paraId="45E4F632" w14:textId="77777777" w:rsidR="00534F5E" w:rsidRDefault="00534F5E" w:rsidP="002F4930">
            <w:pPr>
              <w:spacing w:line="260" w:lineRule="exact"/>
              <w:rPr>
                <w:b/>
                <w:highlight w:val="yellow"/>
              </w:rPr>
            </w:pPr>
          </w:p>
          <w:p w14:paraId="158324A0" w14:textId="77777777" w:rsidR="002357F8" w:rsidRPr="00F85161" w:rsidRDefault="002357F8" w:rsidP="002F4930">
            <w:pPr>
              <w:spacing w:line="260" w:lineRule="exact"/>
              <w:rPr>
                <w:b/>
                <w:highlight w:val="yellow"/>
                <w:lang w:val="en-US"/>
              </w:rPr>
            </w:pPr>
          </w:p>
          <w:p w14:paraId="5DEFF1F9" w14:textId="77777777" w:rsidR="00AE3C03" w:rsidRPr="007E7A62" w:rsidRDefault="00AE3C03" w:rsidP="002F4930">
            <w:pPr>
              <w:spacing w:line="260" w:lineRule="exact"/>
              <w:rPr>
                <w:b/>
                <w:szCs w:val="20"/>
                <w:highlight w:val="yellow"/>
              </w:rPr>
            </w:pPr>
            <w:r w:rsidRPr="007E7A62">
              <w:rPr>
                <w:b/>
                <w:highlight w:val="yellow"/>
              </w:rPr>
              <w:t>DATE</w:t>
            </w:r>
          </w:p>
        </w:tc>
      </w:tr>
    </w:tbl>
    <w:p w14:paraId="5DEFF1FB" w14:textId="77777777" w:rsidR="004E4D22" w:rsidRPr="00534F5E" w:rsidRDefault="004E4D22" w:rsidP="00C31CEA">
      <w:pPr>
        <w:ind w:left="2124" w:hanging="2124"/>
        <w:rPr>
          <w:b/>
          <w:lang w:val="en-US"/>
        </w:rPr>
      </w:pPr>
      <w:r w:rsidRPr="00534F5E">
        <w:rPr>
          <w:b/>
          <w:lang w:val="en-US"/>
        </w:rPr>
        <w:t xml:space="preserve">                            </w:t>
      </w:r>
    </w:p>
    <w:p w14:paraId="5DEFF1FC" w14:textId="77777777" w:rsidR="00884D74" w:rsidRDefault="00884D74" w:rsidP="00C31CEA">
      <w:pPr>
        <w:ind w:left="2124" w:hanging="2124"/>
        <w:rPr>
          <w:lang w:val="en-US"/>
        </w:rPr>
      </w:pPr>
    </w:p>
    <w:p w14:paraId="74B05E7C" w14:textId="77777777" w:rsidR="00F70B05" w:rsidRDefault="00F70B05">
      <w:pPr>
        <w:ind w:left="2124" w:hanging="2124"/>
        <w:rPr>
          <w:lang w:val="en-US"/>
        </w:rPr>
      </w:pPr>
    </w:p>
    <w:sectPr w:rsidR="00F70B05">
      <w:footerReference w:type="even" r:id="rId13"/>
      <w:footerReference w:type="default" r:id="rId14"/>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55B3910" w14:textId="77777777" w:rsidR="0033512B" w:rsidRDefault="0033512B">
      <w:r>
        <w:separator/>
      </w:r>
    </w:p>
  </w:endnote>
  <w:endnote w:type="continuationSeparator" w:id="0">
    <w:p w14:paraId="43AB0B49" w14:textId="77777777" w:rsidR="0033512B" w:rsidRDefault="003351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atang">
    <w:altName w:val="바탕"/>
    <w:panose1 w:val="02030600000101010101"/>
    <w:charset w:val="81"/>
    <w:family w:val="auto"/>
    <w:notTrueType/>
    <w:pitch w:val="fixed"/>
    <w:sig w:usb0="00000001" w:usb1="09060000" w:usb2="00000010" w:usb3="00000000" w:csb0="00080000" w:csb1="00000000"/>
  </w:font>
  <w:font w:name="Malgun Gothic">
    <w:panose1 w:val="020B0503020000020004"/>
    <w:charset w:val="81"/>
    <w:family w:val="swiss"/>
    <w:pitch w:val="variable"/>
    <w:sig w:usb0="9000002F" w:usb1="29D77CFB" w:usb2="00000012" w:usb3="00000000" w:csb0="00080001" w:csb1="00000000"/>
  </w:font>
  <w:font w:name="Tahoma">
    <w:panose1 w:val="020B0604030504040204"/>
    <w:charset w:val="A2"/>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DEFF201" w14:textId="77777777" w:rsidR="00906B40" w:rsidRDefault="00906B40" w:rsidP="00DA21AD">
    <w:pPr>
      <w:pStyle w:val="a3"/>
      <w:framePr w:wrap="around" w:vAnchor="text" w:hAnchor="margin" w:xAlign="right" w:y="1"/>
      <w:rPr>
        <w:rStyle w:val="a4"/>
      </w:rPr>
    </w:pPr>
    <w:r>
      <w:rPr>
        <w:rStyle w:val="a4"/>
      </w:rPr>
      <w:fldChar w:fldCharType="begin"/>
    </w:r>
    <w:r>
      <w:rPr>
        <w:rStyle w:val="a4"/>
      </w:rPr>
      <w:instrText xml:space="preserve">PAGE  </w:instrText>
    </w:r>
    <w:r>
      <w:rPr>
        <w:rStyle w:val="a4"/>
      </w:rPr>
      <w:fldChar w:fldCharType="end"/>
    </w:r>
  </w:p>
  <w:p w14:paraId="5DEFF202" w14:textId="77777777" w:rsidR="00906B40" w:rsidRDefault="00906B40" w:rsidP="00E35012">
    <w:pPr>
      <w:pStyle w:val="a3"/>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DEFF203" w14:textId="2C7DCDFB" w:rsidR="00906B40" w:rsidRDefault="00906B40" w:rsidP="00DA21AD">
    <w:pPr>
      <w:pStyle w:val="a3"/>
      <w:framePr w:wrap="around" w:vAnchor="text" w:hAnchor="margin" w:xAlign="right" w:y="1"/>
      <w:rPr>
        <w:rStyle w:val="a4"/>
      </w:rPr>
    </w:pPr>
    <w:r>
      <w:rPr>
        <w:rStyle w:val="a4"/>
      </w:rPr>
      <w:fldChar w:fldCharType="begin"/>
    </w:r>
    <w:r>
      <w:rPr>
        <w:rStyle w:val="a4"/>
      </w:rPr>
      <w:instrText xml:space="preserve">PAGE  </w:instrText>
    </w:r>
    <w:r>
      <w:rPr>
        <w:rStyle w:val="a4"/>
      </w:rPr>
      <w:fldChar w:fldCharType="separate"/>
    </w:r>
    <w:r w:rsidR="00816FB5">
      <w:rPr>
        <w:rStyle w:val="a4"/>
        <w:noProof/>
      </w:rPr>
      <w:t>1</w:t>
    </w:r>
    <w:r>
      <w:rPr>
        <w:rStyle w:val="a4"/>
      </w:rPr>
      <w:fldChar w:fldCharType="end"/>
    </w:r>
  </w:p>
  <w:p w14:paraId="5DEFF204" w14:textId="77777777" w:rsidR="00906B40" w:rsidRDefault="00906B40" w:rsidP="00E35012">
    <w:pPr>
      <w:pStyle w:val="a3"/>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34900B1" w14:textId="77777777" w:rsidR="0033512B" w:rsidRDefault="0033512B">
      <w:r>
        <w:separator/>
      </w:r>
    </w:p>
  </w:footnote>
  <w:footnote w:type="continuationSeparator" w:id="0">
    <w:p w14:paraId="7636C1AF" w14:textId="77777777" w:rsidR="0033512B" w:rsidRDefault="0033512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5500C1D"/>
    <w:multiLevelType w:val="hybridMultilevel"/>
    <w:tmpl w:val="AB9E5244"/>
    <w:lvl w:ilvl="0" w:tplc="0405000F">
      <w:start w:val="1"/>
      <w:numFmt w:val="decimal"/>
      <w:lvlText w:val="%1."/>
      <w:lvlJc w:val="left"/>
      <w:pPr>
        <w:tabs>
          <w:tab w:val="num" w:pos="2844"/>
        </w:tabs>
        <w:ind w:left="2844" w:hanging="360"/>
      </w:pPr>
    </w:lvl>
    <w:lvl w:ilvl="1" w:tplc="04050019" w:tentative="1">
      <w:start w:val="1"/>
      <w:numFmt w:val="lowerLetter"/>
      <w:lvlText w:val="%2."/>
      <w:lvlJc w:val="left"/>
      <w:pPr>
        <w:tabs>
          <w:tab w:val="num" w:pos="3564"/>
        </w:tabs>
        <w:ind w:left="3564" w:hanging="360"/>
      </w:pPr>
    </w:lvl>
    <w:lvl w:ilvl="2" w:tplc="0405001B" w:tentative="1">
      <w:start w:val="1"/>
      <w:numFmt w:val="lowerRoman"/>
      <w:lvlText w:val="%3."/>
      <w:lvlJc w:val="right"/>
      <w:pPr>
        <w:tabs>
          <w:tab w:val="num" w:pos="4284"/>
        </w:tabs>
        <w:ind w:left="4284" w:hanging="180"/>
      </w:pPr>
    </w:lvl>
    <w:lvl w:ilvl="3" w:tplc="0405000F" w:tentative="1">
      <w:start w:val="1"/>
      <w:numFmt w:val="decimal"/>
      <w:lvlText w:val="%4."/>
      <w:lvlJc w:val="left"/>
      <w:pPr>
        <w:tabs>
          <w:tab w:val="num" w:pos="5004"/>
        </w:tabs>
        <w:ind w:left="5004" w:hanging="360"/>
      </w:pPr>
    </w:lvl>
    <w:lvl w:ilvl="4" w:tplc="04050019" w:tentative="1">
      <w:start w:val="1"/>
      <w:numFmt w:val="lowerLetter"/>
      <w:lvlText w:val="%5."/>
      <w:lvlJc w:val="left"/>
      <w:pPr>
        <w:tabs>
          <w:tab w:val="num" w:pos="5724"/>
        </w:tabs>
        <w:ind w:left="5724" w:hanging="360"/>
      </w:pPr>
    </w:lvl>
    <w:lvl w:ilvl="5" w:tplc="0405001B" w:tentative="1">
      <w:start w:val="1"/>
      <w:numFmt w:val="lowerRoman"/>
      <w:lvlText w:val="%6."/>
      <w:lvlJc w:val="right"/>
      <w:pPr>
        <w:tabs>
          <w:tab w:val="num" w:pos="6444"/>
        </w:tabs>
        <w:ind w:left="6444" w:hanging="180"/>
      </w:pPr>
    </w:lvl>
    <w:lvl w:ilvl="6" w:tplc="0405000F" w:tentative="1">
      <w:start w:val="1"/>
      <w:numFmt w:val="decimal"/>
      <w:lvlText w:val="%7."/>
      <w:lvlJc w:val="left"/>
      <w:pPr>
        <w:tabs>
          <w:tab w:val="num" w:pos="7164"/>
        </w:tabs>
        <w:ind w:left="7164" w:hanging="360"/>
      </w:pPr>
    </w:lvl>
    <w:lvl w:ilvl="7" w:tplc="04050019" w:tentative="1">
      <w:start w:val="1"/>
      <w:numFmt w:val="lowerLetter"/>
      <w:lvlText w:val="%8."/>
      <w:lvlJc w:val="left"/>
      <w:pPr>
        <w:tabs>
          <w:tab w:val="num" w:pos="7884"/>
        </w:tabs>
        <w:ind w:left="7884" w:hanging="360"/>
      </w:pPr>
    </w:lvl>
    <w:lvl w:ilvl="8" w:tplc="0405001B" w:tentative="1">
      <w:start w:val="1"/>
      <w:numFmt w:val="lowerRoman"/>
      <w:lvlText w:val="%9."/>
      <w:lvlJc w:val="right"/>
      <w:pPr>
        <w:tabs>
          <w:tab w:val="num" w:pos="8604"/>
        </w:tabs>
        <w:ind w:left="8604" w:hanging="180"/>
      </w:pPr>
    </w:lvl>
  </w:abstractNum>
  <w:abstractNum w:abstractNumId="1" w15:restartNumberingAfterBreak="0">
    <w:nsid w:val="071F5117"/>
    <w:multiLevelType w:val="hybridMultilevel"/>
    <w:tmpl w:val="60200462"/>
    <w:lvl w:ilvl="0" w:tplc="04050001">
      <w:start w:val="1"/>
      <w:numFmt w:val="bullet"/>
      <w:lvlText w:val=""/>
      <w:lvlJc w:val="left"/>
      <w:pPr>
        <w:tabs>
          <w:tab w:val="num" w:pos="2136"/>
        </w:tabs>
        <w:ind w:left="2136" w:hanging="360"/>
      </w:pPr>
      <w:rPr>
        <w:rFonts w:ascii="Symbol" w:hAnsi="Symbol" w:hint="default"/>
      </w:rPr>
    </w:lvl>
    <w:lvl w:ilvl="1" w:tplc="04050003" w:tentative="1">
      <w:start w:val="1"/>
      <w:numFmt w:val="bullet"/>
      <w:lvlText w:val="o"/>
      <w:lvlJc w:val="left"/>
      <w:pPr>
        <w:tabs>
          <w:tab w:val="num" w:pos="2856"/>
        </w:tabs>
        <w:ind w:left="2856" w:hanging="360"/>
      </w:pPr>
      <w:rPr>
        <w:rFonts w:ascii="Courier New" w:hAnsi="Courier New" w:cs="Courier New" w:hint="default"/>
      </w:rPr>
    </w:lvl>
    <w:lvl w:ilvl="2" w:tplc="04050005" w:tentative="1">
      <w:start w:val="1"/>
      <w:numFmt w:val="bullet"/>
      <w:lvlText w:val=""/>
      <w:lvlJc w:val="left"/>
      <w:pPr>
        <w:tabs>
          <w:tab w:val="num" w:pos="3576"/>
        </w:tabs>
        <w:ind w:left="3576" w:hanging="360"/>
      </w:pPr>
      <w:rPr>
        <w:rFonts w:ascii="Wingdings" w:hAnsi="Wingdings" w:hint="default"/>
      </w:rPr>
    </w:lvl>
    <w:lvl w:ilvl="3" w:tplc="04050001" w:tentative="1">
      <w:start w:val="1"/>
      <w:numFmt w:val="bullet"/>
      <w:lvlText w:val=""/>
      <w:lvlJc w:val="left"/>
      <w:pPr>
        <w:tabs>
          <w:tab w:val="num" w:pos="4296"/>
        </w:tabs>
        <w:ind w:left="4296" w:hanging="360"/>
      </w:pPr>
      <w:rPr>
        <w:rFonts w:ascii="Symbol" w:hAnsi="Symbol" w:hint="default"/>
      </w:rPr>
    </w:lvl>
    <w:lvl w:ilvl="4" w:tplc="04050003" w:tentative="1">
      <w:start w:val="1"/>
      <w:numFmt w:val="bullet"/>
      <w:lvlText w:val="o"/>
      <w:lvlJc w:val="left"/>
      <w:pPr>
        <w:tabs>
          <w:tab w:val="num" w:pos="5016"/>
        </w:tabs>
        <w:ind w:left="5016" w:hanging="360"/>
      </w:pPr>
      <w:rPr>
        <w:rFonts w:ascii="Courier New" w:hAnsi="Courier New" w:cs="Courier New" w:hint="default"/>
      </w:rPr>
    </w:lvl>
    <w:lvl w:ilvl="5" w:tplc="04050005" w:tentative="1">
      <w:start w:val="1"/>
      <w:numFmt w:val="bullet"/>
      <w:lvlText w:val=""/>
      <w:lvlJc w:val="left"/>
      <w:pPr>
        <w:tabs>
          <w:tab w:val="num" w:pos="5736"/>
        </w:tabs>
        <w:ind w:left="5736" w:hanging="360"/>
      </w:pPr>
      <w:rPr>
        <w:rFonts w:ascii="Wingdings" w:hAnsi="Wingdings" w:hint="default"/>
      </w:rPr>
    </w:lvl>
    <w:lvl w:ilvl="6" w:tplc="04050001" w:tentative="1">
      <w:start w:val="1"/>
      <w:numFmt w:val="bullet"/>
      <w:lvlText w:val=""/>
      <w:lvlJc w:val="left"/>
      <w:pPr>
        <w:tabs>
          <w:tab w:val="num" w:pos="6456"/>
        </w:tabs>
        <w:ind w:left="6456" w:hanging="360"/>
      </w:pPr>
      <w:rPr>
        <w:rFonts w:ascii="Symbol" w:hAnsi="Symbol" w:hint="default"/>
      </w:rPr>
    </w:lvl>
    <w:lvl w:ilvl="7" w:tplc="04050003" w:tentative="1">
      <w:start w:val="1"/>
      <w:numFmt w:val="bullet"/>
      <w:lvlText w:val="o"/>
      <w:lvlJc w:val="left"/>
      <w:pPr>
        <w:tabs>
          <w:tab w:val="num" w:pos="7176"/>
        </w:tabs>
        <w:ind w:left="7176" w:hanging="360"/>
      </w:pPr>
      <w:rPr>
        <w:rFonts w:ascii="Courier New" w:hAnsi="Courier New" w:cs="Courier New" w:hint="default"/>
      </w:rPr>
    </w:lvl>
    <w:lvl w:ilvl="8" w:tplc="04050005" w:tentative="1">
      <w:start w:val="1"/>
      <w:numFmt w:val="bullet"/>
      <w:lvlText w:val=""/>
      <w:lvlJc w:val="left"/>
      <w:pPr>
        <w:tabs>
          <w:tab w:val="num" w:pos="7896"/>
        </w:tabs>
        <w:ind w:left="7896" w:hanging="360"/>
      </w:pPr>
      <w:rPr>
        <w:rFonts w:ascii="Wingdings" w:hAnsi="Wingdings" w:hint="default"/>
      </w:rPr>
    </w:lvl>
  </w:abstractNum>
  <w:abstractNum w:abstractNumId="2" w15:restartNumberingAfterBreak="0">
    <w:nsid w:val="10721290"/>
    <w:multiLevelType w:val="hybridMultilevel"/>
    <w:tmpl w:val="9ADA4088"/>
    <w:lvl w:ilvl="0" w:tplc="08090001">
      <w:start w:val="1"/>
      <w:numFmt w:val="bullet"/>
      <w:lvlText w:val=""/>
      <w:lvlJc w:val="left"/>
      <w:pPr>
        <w:tabs>
          <w:tab w:val="num" w:pos="2844"/>
        </w:tabs>
        <w:ind w:left="2844" w:hanging="360"/>
      </w:pPr>
      <w:rPr>
        <w:rFonts w:ascii="Symbol" w:hAnsi="Symbol" w:hint="default"/>
      </w:rPr>
    </w:lvl>
    <w:lvl w:ilvl="1" w:tplc="04050019" w:tentative="1">
      <w:start w:val="1"/>
      <w:numFmt w:val="lowerLetter"/>
      <w:lvlText w:val="%2."/>
      <w:lvlJc w:val="left"/>
      <w:pPr>
        <w:tabs>
          <w:tab w:val="num" w:pos="3564"/>
        </w:tabs>
        <w:ind w:left="3564" w:hanging="360"/>
      </w:pPr>
    </w:lvl>
    <w:lvl w:ilvl="2" w:tplc="0405001B" w:tentative="1">
      <w:start w:val="1"/>
      <w:numFmt w:val="lowerRoman"/>
      <w:lvlText w:val="%3."/>
      <w:lvlJc w:val="right"/>
      <w:pPr>
        <w:tabs>
          <w:tab w:val="num" w:pos="4284"/>
        </w:tabs>
        <w:ind w:left="4284" w:hanging="180"/>
      </w:pPr>
    </w:lvl>
    <w:lvl w:ilvl="3" w:tplc="0405000F" w:tentative="1">
      <w:start w:val="1"/>
      <w:numFmt w:val="decimal"/>
      <w:lvlText w:val="%4."/>
      <w:lvlJc w:val="left"/>
      <w:pPr>
        <w:tabs>
          <w:tab w:val="num" w:pos="5004"/>
        </w:tabs>
        <w:ind w:left="5004" w:hanging="360"/>
      </w:pPr>
    </w:lvl>
    <w:lvl w:ilvl="4" w:tplc="04050019" w:tentative="1">
      <w:start w:val="1"/>
      <w:numFmt w:val="lowerLetter"/>
      <w:lvlText w:val="%5."/>
      <w:lvlJc w:val="left"/>
      <w:pPr>
        <w:tabs>
          <w:tab w:val="num" w:pos="5724"/>
        </w:tabs>
        <w:ind w:left="5724" w:hanging="360"/>
      </w:pPr>
    </w:lvl>
    <w:lvl w:ilvl="5" w:tplc="0405001B" w:tentative="1">
      <w:start w:val="1"/>
      <w:numFmt w:val="lowerRoman"/>
      <w:lvlText w:val="%6."/>
      <w:lvlJc w:val="right"/>
      <w:pPr>
        <w:tabs>
          <w:tab w:val="num" w:pos="6444"/>
        </w:tabs>
        <w:ind w:left="6444" w:hanging="180"/>
      </w:pPr>
    </w:lvl>
    <w:lvl w:ilvl="6" w:tplc="0405000F" w:tentative="1">
      <w:start w:val="1"/>
      <w:numFmt w:val="decimal"/>
      <w:lvlText w:val="%7."/>
      <w:lvlJc w:val="left"/>
      <w:pPr>
        <w:tabs>
          <w:tab w:val="num" w:pos="7164"/>
        </w:tabs>
        <w:ind w:left="7164" w:hanging="360"/>
      </w:pPr>
    </w:lvl>
    <w:lvl w:ilvl="7" w:tplc="04050019" w:tentative="1">
      <w:start w:val="1"/>
      <w:numFmt w:val="lowerLetter"/>
      <w:lvlText w:val="%8."/>
      <w:lvlJc w:val="left"/>
      <w:pPr>
        <w:tabs>
          <w:tab w:val="num" w:pos="7884"/>
        </w:tabs>
        <w:ind w:left="7884" w:hanging="360"/>
      </w:pPr>
    </w:lvl>
    <w:lvl w:ilvl="8" w:tplc="0405001B" w:tentative="1">
      <w:start w:val="1"/>
      <w:numFmt w:val="lowerRoman"/>
      <w:lvlText w:val="%9."/>
      <w:lvlJc w:val="right"/>
      <w:pPr>
        <w:tabs>
          <w:tab w:val="num" w:pos="8604"/>
        </w:tabs>
        <w:ind w:left="8604" w:hanging="180"/>
      </w:pPr>
    </w:lvl>
  </w:abstractNum>
  <w:abstractNum w:abstractNumId="3" w15:restartNumberingAfterBreak="0">
    <w:nsid w:val="195926EC"/>
    <w:multiLevelType w:val="hybridMultilevel"/>
    <w:tmpl w:val="33B4E4DC"/>
    <w:lvl w:ilvl="0" w:tplc="92846482">
      <w:start w:val="1"/>
      <w:numFmt w:val="decimal"/>
      <w:lvlText w:val="%1."/>
      <w:lvlJc w:val="left"/>
      <w:pPr>
        <w:tabs>
          <w:tab w:val="num" w:pos="2130"/>
        </w:tabs>
        <w:ind w:left="2130" w:hanging="1410"/>
      </w:pPr>
      <w:rPr>
        <w:rFonts w:hint="default"/>
        <w:b w:val="0"/>
        <w:color w:val="auto"/>
      </w:rPr>
    </w:lvl>
    <w:lvl w:ilvl="1" w:tplc="04050019" w:tentative="1">
      <w:start w:val="1"/>
      <w:numFmt w:val="lowerLetter"/>
      <w:lvlText w:val="%2."/>
      <w:lvlJc w:val="left"/>
      <w:pPr>
        <w:tabs>
          <w:tab w:val="num" w:pos="1788"/>
        </w:tabs>
        <w:ind w:left="1788" w:hanging="360"/>
      </w:pPr>
    </w:lvl>
    <w:lvl w:ilvl="2" w:tplc="0405001B" w:tentative="1">
      <w:start w:val="1"/>
      <w:numFmt w:val="lowerRoman"/>
      <w:lvlText w:val="%3."/>
      <w:lvlJc w:val="right"/>
      <w:pPr>
        <w:tabs>
          <w:tab w:val="num" w:pos="2508"/>
        </w:tabs>
        <w:ind w:left="2508" w:hanging="180"/>
      </w:pPr>
    </w:lvl>
    <w:lvl w:ilvl="3" w:tplc="0405000F" w:tentative="1">
      <w:start w:val="1"/>
      <w:numFmt w:val="decimal"/>
      <w:lvlText w:val="%4."/>
      <w:lvlJc w:val="left"/>
      <w:pPr>
        <w:tabs>
          <w:tab w:val="num" w:pos="3228"/>
        </w:tabs>
        <w:ind w:left="3228" w:hanging="360"/>
      </w:pPr>
    </w:lvl>
    <w:lvl w:ilvl="4" w:tplc="04050019" w:tentative="1">
      <w:start w:val="1"/>
      <w:numFmt w:val="lowerLetter"/>
      <w:lvlText w:val="%5."/>
      <w:lvlJc w:val="left"/>
      <w:pPr>
        <w:tabs>
          <w:tab w:val="num" w:pos="3948"/>
        </w:tabs>
        <w:ind w:left="3948" w:hanging="360"/>
      </w:pPr>
    </w:lvl>
    <w:lvl w:ilvl="5" w:tplc="0405001B" w:tentative="1">
      <w:start w:val="1"/>
      <w:numFmt w:val="lowerRoman"/>
      <w:lvlText w:val="%6."/>
      <w:lvlJc w:val="right"/>
      <w:pPr>
        <w:tabs>
          <w:tab w:val="num" w:pos="4668"/>
        </w:tabs>
        <w:ind w:left="4668" w:hanging="180"/>
      </w:pPr>
    </w:lvl>
    <w:lvl w:ilvl="6" w:tplc="0405000F" w:tentative="1">
      <w:start w:val="1"/>
      <w:numFmt w:val="decimal"/>
      <w:lvlText w:val="%7."/>
      <w:lvlJc w:val="left"/>
      <w:pPr>
        <w:tabs>
          <w:tab w:val="num" w:pos="5388"/>
        </w:tabs>
        <w:ind w:left="5388" w:hanging="360"/>
      </w:pPr>
    </w:lvl>
    <w:lvl w:ilvl="7" w:tplc="04050019" w:tentative="1">
      <w:start w:val="1"/>
      <w:numFmt w:val="lowerLetter"/>
      <w:lvlText w:val="%8."/>
      <w:lvlJc w:val="left"/>
      <w:pPr>
        <w:tabs>
          <w:tab w:val="num" w:pos="6108"/>
        </w:tabs>
        <w:ind w:left="6108" w:hanging="360"/>
      </w:pPr>
    </w:lvl>
    <w:lvl w:ilvl="8" w:tplc="0405001B" w:tentative="1">
      <w:start w:val="1"/>
      <w:numFmt w:val="lowerRoman"/>
      <w:lvlText w:val="%9."/>
      <w:lvlJc w:val="right"/>
      <w:pPr>
        <w:tabs>
          <w:tab w:val="num" w:pos="6828"/>
        </w:tabs>
        <w:ind w:left="6828" w:hanging="180"/>
      </w:pPr>
    </w:lvl>
  </w:abstractNum>
  <w:abstractNum w:abstractNumId="4" w15:restartNumberingAfterBreak="0">
    <w:nsid w:val="26DF663C"/>
    <w:multiLevelType w:val="hybridMultilevel"/>
    <w:tmpl w:val="C72C96E0"/>
    <w:lvl w:ilvl="0" w:tplc="04050001">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34025FF0"/>
    <w:multiLevelType w:val="hybridMultilevel"/>
    <w:tmpl w:val="7B98D3E8"/>
    <w:lvl w:ilvl="0" w:tplc="04050001">
      <w:start w:val="1"/>
      <w:numFmt w:val="bullet"/>
      <w:lvlText w:val=""/>
      <w:lvlJc w:val="left"/>
      <w:pPr>
        <w:tabs>
          <w:tab w:val="num" w:pos="2844"/>
        </w:tabs>
        <w:ind w:left="2844" w:hanging="360"/>
      </w:pPr>
      <w:rPr>
        <w:rFonts w:ascii="Symbol" w:hAnsi="Symbol" w:hint="default"/>
      </w:rPr>
    </w:lvl>
    <w:lvl w:ilvl="1" w:tplc="04050003" w:tentative="1">
      <w:start w:val="1"/>
      <w:numFmt w:val="bullet"/>
      <w:lvlText w:val="o"/>
      <w:lvlJc w:val="left"/>
      <w:pPr>
        <w:tabs>
          <w:tab w:val="num" w:pos="3564"/>
        </w:tabs>
        <w:ind w:left="3564" w:hanging="360"/>
      </w:pPr>
      <w:rPr>
        <w:rFonts w:ascii="Courier New" w:hAnsi="Courier New" w:cs="Courier New" w:hint="default"/>
      </w:rPr>
    </w:lvl>
    <w:lvl w:ilvl="2" w:tplc="04050005" w:tentative="1">
      <w:start w:val="1"/>
      <w:numFmt w:val="bullet"/>
      <w:lvlText w:val=""/>
      <w:lvlJc w:val="left"/>
      <w:pPr>
        <w:tabs>
          <w:tab w:val="num" w:pos="4284"/>
        </w:tabs>
        <w:ind w:left="4284" w:hanging="360"/>
      </w:pPr>
      <w:rPr>
        <w:rFonts w:ascii="Wingdings" w:hAnsi="Wingdings" w:hint="default"/>
      </w:rPr>
    </w:lvl>
    <w:lvl w:ilvl="3" w:tplc="04050001" w:tentative="1">
      <w:start w:val="1"/>
      <w:numFmt w:val="bullet"/>
      <w:lvlText w:val=""/>
      <w:lvlJc w:val="left"/>
      <w:pPr>
        <w:tabs>
          <w:tab w:val="num" w:pos="5004"/>
        </w:tabs>
        <w:ind w:left="5004" w:hanging="360"/>
      </w:pPr>
      <w:rPr>
        <w:rFonts w:ascii="Symbol" w:hAnsi="Symbol" w:hint="default"/>
      </w:rPr>
    </w:lvl>
    <w:lvl w:ilvl="4" w:tplc="04050003" w:tentative="1">
      <w:start w:val="1"/>
      <w:numFmt w:val="bullet"/>
      <w:lvlText w:val="o"/>
      <w:lvlJc w:val="left"/>
      <w:pPr>
        <w:tabs>
          <w:tab w:val="num" w:pos="5724"/>
        </w:tabs>
        <w:ind w:left="5724" w:hanging="360"/>
      </w:pPr>
      <w:rPr>
        <w:rFonts w:ascii="Courier New" w:hAnsi="Courier New" w:cs="Courier New" w:hint="default"/>
      </w:rPr>
    </w:lvl>
    <w:lvl w:ilvl="5" w:tplc="04050005" w:tentative="1">
      <w:start w:val="1"/>
      <w:numFmt w:val="bullet"/>
      <w:lvlText w:val=""/>
      <w:lvlJc w:val="left"/>
      <w:pPr>
        <w:tabs>
          <w:tab w:val="num" w:pos="6444"/>
        </w:tabs>
        <w:ind w:left="6444" w:hanging="360"/>
      </w:pPr>
      <w:rPr>
        <w:rFonts w:ascii="Wingdings" w:hAnsi="Wingdings" w:hint="default"/>
      </w:rPr>
    </w:lvl>
    <w:lvl w:ilvl="6" w:tplc="04050001" w:tentative="1">
      <w:start w:val="1"/>
      <w:numFmt w:val="bullet"/>
      <w:lvlText w:val=""/>
      <w:lvlJc w:val="left"/>
      <w:pPr>
        <w:tabs>
          <w:tab w:val="num" w:pos="7164"/>
        </w:tabs>
        <w:ind w:left="7164" w:hanging="360"/>
      </w:pPr>
      <w:rPr>
        <w:rFonts w:ascii="Symbol" w:hAnsi="Symbol" w:hint="default"/>
      </w:rPr>
    </w:lvl>
    <w:lvl w:ilvl="7" w:tplc="04050003" w:tentative="1">
      <w:start w:val="1"/>
      <w:numFmt w:val="bullet"/>
      <w:lvlText w:val="o"/>
      <w:lvlJc w:val="left"/>
      <w:pPr>
        <w:tabs>
          <w:tab w:val="num" w:pos="7884"/>
        </w:tabs>
        <w:ind w:left="7884" w:hanging="360"/>
      </w:pPr>
      <w:rPr>
        <w:rFonts w:ascii="Courier New" w:hAnsi="Courier New" w:cs="Courier New" w:hint="default"/>
      </w:rPr>
    </w:lvl>
    <w:lvl w:ilvl="8" w:tplc="04050005" w:tentative="1">
      <w:start w:val="1"/>
      <w:numFmt w:val="bullet"/>
      <w:lvlText w:val=""/>
      <w:lvlJc w:val="left"/>
      <w:pPr>
        <w:tabs>
          <w:tab w:val="num" w:pos="8604"/>
        </w:tabs>
        <w:ind w:left="8604" w:hanging="360"/>
      </w:pPr>
      <w:rPr>
        <w:rFonts w:ascii="Wingdings" w:hAnsi="Wingdings" w:hint="default"/>
      </w:rPr>
    </w:lvl>
  </w:abstractNum>
  <w:abstractNum w:abstractNumId="6" w15:restartNumberingAfterBreak="0">
    <w:nsid w:val="38BA7B32"/>
    <w:multiLevelType w:val="hybridMultilevel"/>
    <w:tmpl w:val="E1889BA2"/>
    <w:lvl w:ilvl="0" w:tplc="A3581068">
      <w:numFmt w:val="bullet"/>
      <w:lvlText w:val="-"/>
      <w:lvlJc w:val="left"/>
      <w:pPr>
        <w:tabs>
          <w:tab w:val="num" w:pos="1080"/>
        </w:tabs>
        <w:ind w:left="1080" w:hanging="360"/>
      </w:pPr>
      <w:rPr>
        <w:rFonts w:ascii="Times New Roman" w:eastAsia="Batang" w:hAnsi="Times New Roman" w:cs="Times New Roman" w:hint="default"/>
      </w:rPr>
    </w:lvl>
    <w:lvl w:ilvl="1" w:tplc="04090003" w:tentative="1">
      <w:start w:val="1"/>
      <w:numFmt w:val="bullet"/>
      <w:lvlText w:val=""/>
      <w:lvlJc w:val="left"/>
      <w:pPr>
        <w:tabs>
          <w:tab w:val="num" w:pos="1520"/>
        </w:tabs>
        <w:ind w:left="1520" w:hanging="400"/>
      </w:pPr>
      <w:rPr>
        <w:rFonts w:ascii="Wingdings" w:hAnsi="Wingdings" w:hint="default"/>
      </w:rPr>
    </w:lvl>
    <w:lvl w:ilvl="2" w:tplc="04090005" w:tentative="1">
      <w:start w:val="1"/>
      <w:numFmt w:val="bullet"/>
      <w:lvlText w:val=""/>
      <w:lvlJc w:val="left"/>
      <w:pPr>
        <w:tabs>
          <w:tab w:val="num" w:pos="1920"/>
        </w:tabs>
        <w:ind w:left="1920" w:hanging="400"/>
      </w:pPr>
      <w:rPr>
        <w:rFonts w:ascii="Wingdings" w:hAnsi="Wingdings" w:hint="default"/>
      </w:rPr>
    </w:lvl>
    <w:lvl w:ilvl="3" w:tplc="04090001" w:tentative="1">
      <w:start w:val="1"/>
      <w:numFmt w:val="bullet"/>
      <w:lvlText w:val=""/>
      <w:lvlJc w:val="left"/>
      <w:pPr>
        <w:tabs>
          <w:tab w:val="num" w:pos="2320"/>
        </w:tabs>
        <w:ind w:left="2320" w:hanging="400"/>
      </w:pPr>
      <w:rPr>
        <w:rFonts w:ascii="Wingdings" w:hAnsi="Wingdings" w:hint="default"/>
      </w:rPr>
    </w:lvl>
    <w:lvl w:ilvl="4" w:tplc="04090003" w:tentative="1">
      <w:start w:val="1"/>
      <w:numFmt w:val="bullet"/>
      <w:lvlText w:val=""/>
      <w:lvlJc w:val="left"/>
      <w:pPr>
        <w:tabs>
          <w:tab w:val="num" w:pos="2720"/>
        </w:tabs>
        <w:ind w:left="2720" w:hanging="400"/>
      </w:pPr>
      <w:rPr>
        <w:rFonts w:ascii="Wingdings" w:hAnsi="Wingdings" w:hint="default"/>
      </w:rPr>
    </w:lvl>
    <w:lvl w:ilvl="5" w:tplc="04090005" w:tentative="1">
      <w:start w:val="1"/>
      <w:numFmt w:val="bullet"/>
      <w:lvlText w:val=""/>
      <w:lvlJc w:val="left"/>
      <w:pPr>
        <w:tabs>
          <w:tab w:val="num" w:pos="3120"/>
        </w:tabs>
        <w:ind w:left="3120" w:hanging="400"/>
      </w:pPr>
      <w:rPr>
        <w:rFonts w:ascii="Wingdings" w:hAnsi="Wingdings" w:hint="default"/>
      </w:rPr>
    </w:lvl>
    <w:lvl w:ilvl="6" w:tplc="04090001" w:tentative="1">
      <w:start w:val="1"/>
      <w:numFmt w:val="bullet"/>
      <w:lvlText w:val=""/>
      <w:lvlJc w:val="left"/>
      <w:pPr>
        <w:tabs>
          <w:tab w:val="num" w:pos="3520"/>
        </w:tabs>
        <w:ind w:left="3520" w:hanging="400"/>
      </w:pPr>
      <w:rPr>
        <w:rFonts w:ascii="Wingdings" w:hAnsi="Wingdings" w:hint="default"/>
      </w:rPr>
    </w:lvl>
    <w:lvl w:ilvl="7" w:tplc="04090003" w:tentative="1">
      <w:start w:val="1"/>
      <w:numFmt w:val="bullet"/>
      <w:lvlText w:val=""/>
      <w:lvlJc w:val="left"/>
      <w:pPr>
        <w:tabs>
          <w:tab w:val="num" w:pos="3920"/>
        </w:tabs>
        <w:ind w:left="3920" w:hanging="400"/>
      </w:pPr>
      <w:rPr>
        <w:rFonts w:ascii="Wingdings" w:hAnsi="Wingdings" w:hint="default"/>
      </w:rPr>
    </w:lvl>
    <w:lvl w:ilvl="8" w:tplc="04090005" w:tentative="1">
      <w:start w:val="1"/>
      <w:numFmt w:val="bullet"/>
      <w:lvlText w:val=""/>
      <w:lvlJc w:val="left"/>
      <w:pPr>
        <w:tabs>
          <w:tab w:val="num" w:pos="4320"/>
        </w:tabs>
        <w:ind w:left="4320" w:hanging="400"/>
      </w:pPr>
      <w:rPr>
        <w:rFonts w:ascii="Wingdings" w:hAnsi="Wingdings" w:hint="default"/>
      </w:rPr>
    </w:lvl>
  </w:abstractNum>
  <w:abstractNum w:abstractNumId="7" w15:restartNumberingAfterBreak="0">
    <w:nsid w:val="45464BA7"/>
    <w:multiLevelType w:val="hybridMultilevel"/>
    <w:tmpl w:val="FD78AAF0"/>
    <w:lvl w:ilvl="0" w:tplc="11C65A0C">
      <w:start w:val="1"/>
      <w:numFmt w:val="decimal"/>
      <w:lvlText w:val="Art.%1."/>
      <w:lvlJc w:val="left"/>
      <w:pPr>
        <w:ind w:left="723" w:hanging="360"/>
      </w:pPr>
      <w:rPr>
        <w:rFonts w:hint="default"/>
      </w:rPr>
    </w:lvl>
    <w:lvl w:ilvl="1" w:tplc="04050019" w:tentative="1">
      <w:start w:val="1"/>
      <w:numFmt w:val="lowerLetter"/>
      <w:lvlText w:val="%2."/>
      <w:lvlJc w:val="left"/>
      <w:pPr>
        <w:ind w:left="1443" w:hanging="360"/>
      </w:pPr>
    </w:lvl>
    <w:lvl w:ilvl="2" w:tplc="0405001B" w:tentative="1">
      <w:start w:val="1"/>
      <w:numFmt w:val="lowerRoman"/>
      <w:lvlText w:val="%3."/>
      <w:lvlJc w:val="right"/>
      <w:pPr>
        <w:ind w:left="2163" w:hanging="180"/>
      </w:pPr>
    </w:lvl>
    <w:lvl w:ilvl="3" w:tplc="0405000F" w:tentative="1">
      <w:start w:val="1"/>
      <w:numFmt w:val="decimal"/>
      <w:lvlText w:val="%4."/>
      <w:lvlJc w:val="left"/>
      <w:pPr>
        <w:ind w:left="2883" w:hanging="360"/>
      </w:pPr>
    </w:lvl>
    <w:lvl w:ilvl="4" w:tplc="04050019" w:tentative="1">
      <w:start w:val="1"/>
      <w:numFmt w:val="lowerLetter"/>
      <w:lvlText w:val="%5."/>
      <w:lvlJc w:val="left"/>
      <w:pPr>
        <w:ind w:left="3603" w:hanging="360"/>
      </w:pPr>
    </w:lvl>
    <w:lvl w:ilvl="5" w:tplc="0405001B" w:tentative="1">
      <w:start w:val="1"/>
      <w:numFmt w:val="lowerRoman"/>
      <w:lvlText w:val="%6."/>
      <w:lvlJc w:val="right"/>
      <w:pPr>
        <w:ind w:left="4323" w:hanging="180"/>
      </w:pPr>
    </w:lvl>
    <w:lvl w:ilvl="6" w:tplc="0405000F" w:tentative="1">
      <w:start w:val="1"/>
      <w:numFmt w:val="decimal"/>
      <w:lvlText w:val="%7."/>
      <w:lvlJc w:val="left"/>
      <w:pPr>
        <w:ind w:left="5043" w:hanging="360"/>
      </w:pPr>
    </w:lvl>
    <w:lvl w:ilvl="7" w:tplc="04050019" w:tentative="1">
      <w:start w:val="1"/>
      <w:numFmt w:val="lowerLetter"/>
      <w:lvlText w:val="%8."/>
      <w:lvlJc w:val="left"/>
      <w:pPr>
        <w:ind w:left="5763" w:hanging="360"/>
      </w:pPr>
    </w:lvl>
    <w:lvl w:ilvl="8" w:tplc="0405001B" w:tentative="1">
      <w:start w:val="1"/>
      <w:numFmt w:val="lowerRoman"/>
      <w:lvlText w:val="%9."/>
      <w:lvlJc w:val="right"/>
      <w:pPr>
        <w:ind w:left="6483" w:hanging="180"/>
      </w:pPr>
    </w:lvl>
  </w:abstractNum>
  <w:abstractNum w:abstractNumId="8" w15:restartNumberingAfterBreak="0">
    <w:nsid w:val="4923795B"/>
    <w:multiLevelType w:val="hybridMultilevel"/>
    <w:tmpl w:val="EF04F2F4"/>
    <w:lvl w:ilvl="0" w:tplc="92CAEC5A">
      <w:start w:val="1"/>
      <w:numFmt w:val="decimal"/>
      <w:lvlText w:val="Art.%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67834E38"/>
    <w:multiLevelType w:val="hybridMultilevel"/>
    <w:tmpl w:val="E19CDBE8"/>
    <w:lvl w:ilvl="0" w:tplc="A8E49EC2">
      <w:start w:val="1"/>
      <w:numFmt w:val="bullet"/>
      <w:lvlText w:val=""/>
      <w:lvlJc w:val="left"/>
      <w:pPr>
        <w:tabs>
          <w:tab w:val="num" w:pos="2136"/>
        </w:tabs>
        <w:ind w:left="2136" w:hanging="720"/>
      </w:pPr>
      <w:rPr>
        <w:rFonts w:ascii="Symbol" w:eastAsia="Times New Roman" w:hAnsi="Symbol" w:cs="Times New Roman" w:hint="default"/>
      </w:rPr>
    </w:lvl>
    <w:lvl w:ilvl="1" w:tplc="04050001">
      <w:start w:val="1"/>
      <w:numFmt w:val="bullet"/>
      <w:lvlText w:val=""/>
      <w:lvlJc w:val="left"/>
      <w:pPr>
        <w:tabs>
          <w:tab w:val="num" w:pos="2496"/>
        </w:tabs>
        <w:ind w:left="2496" w:hanging="360"/>
      </w:pPr>
      <w:rPr>
        <w:rFonts w:ascii="Symbol" w:hAnsi="Symbol" w:hint="default"/>
      </w:rPr>
    </w:lvl>
    <w:lvl w:ilvl="2" w:tplc="04050005" w:tentative="1">
      <w:start w:val="1"/>
      <w:numFmt w:val="bullet"/>
      <w:lvlText w:val=""/>
      <w:lvlJc w:val="left"/>
      <w:pPr>
        <w:tabs>
          <w:tab w:val="num" w:pos="3216"/>
        </w:tabs>
        <w:ind w:left="3216" w:hanging="360"/>
      </w:pPr>
      <w:rPr>
        <w:rFonts w:ascii="Wingdings" w:hAnsi="Wingdings" w:hint="default"/>
      </w:rPr>
    </w:lvl>
    <w:lvl w:ilvl="3" w:tplc="04050001" w:tentative="1">
      <w:start w:val="1"/>
      <w:numFmt w:val="bullet"/>
      <w:lvlText w:val=""/>
      <w:lvlJc w:val="left"/>
      <w:pPr>
        <w:tabs>
          <w:tab w:val="num" w:pos="3936"/>
        </w:tabs>
        <w:ind w:left="3936" w:hanging="360"/>
      </w:pPr>
      <w:rPr>
        <w:rFonts w:ascii="Symbol" w:hAnsi="Symbol" w:hint="default"/>
      </w:rPr>
    </w:lvl>
    <w:lvl w:ilvl="4" w:tplc="04050003" w:tentative="1">
      <w:start w:val="1"/>
      <w:numFmt w:val="bullet"/>
      <w:lvlText w:val="o"/>
      <w:lvlJc w:val="left"/>
      <w:pPr>
        <w:tabs>
          <w:tab w:val="num" w:pos="4656"/>
        </w:tabs>
        <w:ind w:left="4656" w:hanging="360"/>
      </w:pPr>
      <w:rPr>
        <w:rFonts w:ascii="Courier New" w:hAnsi="Courier New" w:cs="Courier New" w:hint="default"/>
      </w:rPr>
    </w:lvl>
    <w:lvl w:ilvl="5" w:tplc="04050005" w:tentative="1">
      <w:start w:val="1"/>
      <w:numFmt w:val="bullet"/>
      <w:lvlText w:val=""/>
      <w:lvlJc w:val="left"/>
      <w:pPr>
        <w:tabs>
          <w:tab w:val="num" w:pos="5376"/>
        </w:tabs>
        <w:ind w:left="5376" w:hanging="360"/>
      </w:pPr>
      <w:rPr>
        <w:rFonts w:ascii="Wingdings" w:hAnsi="Wingdings" w:hint="default"/>
      </w:rPr>
    </w:lvl>
    <w:lvl w:ilvl="6" w:tplc="04050001" w:tentative="1">
      <w:start w:val="1"/>
      <w:numFmt w:val="bullet"/>
      <w:lvlText w:val=""/>
      <w:lvlJc w:val="left"/>
      <w:pPr>
        <w:tabs>
          <w:tab w:val="num" w:pos="6096"/>
        </w:tabs>
        <w:ind w:left="6096" w:hanging="360"/>
      </w:pPr>
      <w:rPr>
        <w:rFonts w:ascii="Symbol" w:hAnsi="Symbol" w:hint="default"/>
      </w:rPr>
    </w:lvl>
    <w:lvl w:ilvl="7" w:tplc="04050003" w:tentative="1">
      <w:start w:val="1"/>
      <w:numFmt w:val="bullet"/>
      <w:lvlText w:val="o"/>
      <w:lvlJc w:val="left"/>
      <w:pPr>
        <w:tabs>
          <w:tab w:val="num" w:pos="6816"/>
        </w:tabs>
        <w:ind w:left="6816" w:hanging="360"/>
      </w:pPr>
      <w:rPr>
        <w:rFonts w:ascii="Courier New" w:hAnsi="Courier New" w:cs="Courier New" w:hint="default"/>
      </w:rPr>
    </w:lvl>
    <w:lvl w:ilvl="8" w:tplc="04050005" w:tentative="1">
      <w:start w:val="1"/>
      <w:numFmt w:val="bullet"/>
      <w:lvlText w:val=""/>
      <w:lvlJc w:val="left"/>
      <w:pPr>
        <w:tabs>
          <w:tab w:val="num" w:pos="7536"/>
        </w:tabs>
        <w:ind w:left="7536" w:hanging="360"/>
      </w:pPr>
      <w:rPr>
        <w:rFonts w:ascii="Wingdings" w:hAnsi="Wingdings" w:hint="default"/>
      </w:rPr>
    </w:lvl>
  </w:abstractNum>
  <w:abstractNum w:abstractNumId="10" w15:restartNumberingAfterBreak="0">
    <w:nsid w:val="7E097FED"/>
    <w:multiLevelType w:val="hybridMultilevel"/>
    <w:tmpl w:val="00982802"/>
    <w:lvl w:ilvl="0" w:tplc="04050001">
      <w:start w:val="1"/>
      <w:numFmt w:val="bullet"/>
      <w:lvlText w:val=""/>
      <w:lvlJc w:val="left"/>
      <w:pPr>
        <w:tabs>
          <w:tab w:val="num" w:pos="2124"/>
        </w:tabs>
        <w:ind w:left="2124" w:hanging="360"/>
      </w:pPr>
      <w:rPr>
        <w:rFonts w:ascii="Symbol" w:hAnsi="Symbol" w:hint="default"/>
      </w:rPr>
    </w:lvl>
    <w:lvl w:ilvl="1" w:tplc="04050003" w:tentative="1">
      <w:start w:val="1"/>
      <w:numFmt w:val="bullet"/>
      <w:lvlText w:val="o"/>
      <w:lvlJc w:val="left"/>
      <w:pPr>
        <w:tabs>
          <w:tab w:val="num" w:pos="2844"/>
        </w:tabs>
        <w:ind w:left="2844" w:hanging="360"/>
      </w:pPr>
      <w:rPr>
        <w:rFonts w:ascii="Courier New" w:hAnsi="Courier New" w:cs="Courier New" w:hint="default"/>
      </w:rPr>
    </w:lvl>
    <w:lvl w:ilvl="2" w:tplc="04050005" w:tentative="1">
      <w:start w:val="1"/>
      <w:numFmt w:val="bullet"/>
      <w:lvlText w:val=""/>
      <w:lvlJc w:val="left"/>
      <w:pPr>
        <w:tabs>
          <w:tab w:val="num" w:pos="3564"/>
        </w:tabs>
        <w:ind w:left="3564" w:hanging="360"/>
      </w:pPr>
      <w:rPr>
        <w:rFonts w:ascii="Wingdings" w:hAnsi="Wingdings" w:hint="default"/>
      </w:rPr>
    </w:lvl>
    <w:lvl w:ilvl="3" w:tplc="04050001" w:tentative="1">
      <w:start w:val="1"/>
      <w:numFmt w:val="bullet"/>
      <w:lvlText w:val=""/>
      <w:lvlJc w:val="left"/>
      <w:pPr>
        <w:tabs>
          <w:tab w:val="num" w:pos="4284"/>
        </w:tabs>
        <w:ind w:left="4284" w:hanging="360"/>
      </w:pPr>
      <w:rPr>
        <w:rFonts w:ascii="Symbol" w:hAnsi="Symbol" w:hint="default"/>
      </w:rPr>
    </w:lvl>
    <w:lvl w:ilvl="4" w:tplc="04050003" w:tentative="1">
      <w:start w:val="1"/>
      <w:numFmt w:val="bullet"/>
      <w:lvlText w:val="o"/>
      <w:lvlJc w:val="left"/>
      <w:pPr>
        <w:tabs>
          <w:tab w:val="num" w:pos="5004"/>
        </w:tabs>
        <w:ind w:left="5004" w:hanging="360"/>
      </w:pPr>
      <w:rPr>
        <w:rFonts w:ascii="Courier New" w:hAnsi="Courier New" w:cs="Courier New" w:hint="default"/>
      </w:rPr>
    </w:lvl>
    <w:lvl w:ilvl="5" w:tplc="04050005" w:tentative="1">
      <w:start w:val="1"/>
      <w:numFmt w:val="bullet"/>
      <w:lvlText w:val=""/>
      <w:lvlJc w:val="left"/>
      <w:pPr>
        <w:tabs>
          <w:tab w:val="num" w:pos="5724"/>
        </w:tabs>
        <w:ind w:left="5724" w:hanging="360"/>
      </w:pPr>
      <w:rPr>
        <w:rFonts w:ascii="Wingdings" w:hAnsi="Wingdings" w:hint="default"/>
      </w:rPr>
    </w:lvl>
    <w:lvl w:ilvl="6" w:tplc="04050001" w:tentative="1">
      <w:start w:val="1"/>
      <w:numFmt w:val="bullet"/>
      <w:lvlText w:val=""/>
      <w:lvlJc w:val="left"/>
      <w:pPr>
        <w:tabs>
          <w:tab w:val="num" w:pos="6444"/>
        </w:tabs>
        <w:ind w:left="6444" w:hanging="360"/>
      </w:pPr>
      <w:rPr>
        <w:rFonts w:ascii="Symbol" w:hAnsi="Symbol" w:hint="default"/>
      </w:rPr>
    </w:lvl>
    <w:lvl w:ilvl="7" w:tplc="04050003" w:tentative="1">
      <w:start w:val="1"/>
      <w:numFmt w:val="bullet"/>
      <w:lvlText w:val="o"/>
      <w:lvlJc w:val="left"/>
      <w:pPr>
        <w:tabs>
          <w:tab w:val="num" w:pos="7164"/>
        </w:tabs>
        <w:ind w:left="7164" w:hanging="360"/>
      </w:pPr>
      <w:rPr>
        <w:rFonts w:ascii="Courier New" w:hAnsi="Courier New" w:cs="Courier New" w:hint="default"/>
      </w:rPr>
    </w:lvl>
    <w:lvl w:ilvl="8" w:tplc="04050005" w:tentative="1">
      <w:start w:val="1"/>
      <w:numFmt w:val="bullet"/>
      <w:lvlText w:val=""/>
      <w:lvlJc w:val="left"/>
      <w:pPr>
        <w:tabs>
          <w:tab w:val="num" w:pos="7884"/>
        </w:tabs>
        <w:ind w:left="7884" w:hanging="360"/>
      </w:pPr>
      <w:rPr>
        <w:rFonts w:ascii="Wingdings" w:hAnsi="Wingdings" w:hint="default"/>
      </w:rPr>
    </w:lvl>
  </w:abstractNum>
  <w:num w:numId="1">
    <w:abstractNumId w:val="3"/>
  </w:num>
  <w:num w:numId="2">
    <w:abstractNumId w:val="0"/>
  </w:num>
  <w:num w:numId="3">
    <w:abstractNumId w:val="9"/>
  </w:num>
  <w:num w:numId="4">
    <w:abstractNumId w:val="1"/>
  </w:num>
  <w:num w:numId="5">
    <w:abstractNumId w:val="5"/>
  </w:num>
  <w:num w:numId="6">
    <w:abstractNumId w:val="10"/>
  </w:num>
  <w:num w:numId="7">
    <w:abstractNumId w:val="6"/>
  </w:num>
  <w:num w:numId="8">
    <w:abstractNumId w:val="4"/>
  </w:num>
  <w:num w:numId="9">
    <w:abstractNumId w:val="2"/>
  </w:num>
  <w:num w:numId="10">
    <w:abstractNumId w:val="8"/>
  </w:num>
  <w:num w:numId="1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77"/>
  <w:doNotDisplayPageBoundaries/>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16385"/>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NjAzMjG3MDKyNDI0NjZR0lEKTi0uzszPAykwrwUA5RUPqCwAAAA="/>
  </w:docVars>
  <w:rsids>
    <w:rsidRoot w:val="005830F0"/>
    <w:rsid w:val="00004D71"/>
    <w:rsid w:val="00030C5B"/>
    <w:rsid w:val="0003304A"/>
    <w:rsid w:val="000414FD"/>
    <w:rsid w:val="00050946"/>
    <w:rsid w:val="000528B3"/>
    <w:rsid w:val="000C00B1"/>
    <w:rsid w:val="000C3D98"/>
    <w:rsid w:val="000D6E54"/>
    <w:rsid w:val="000F6610"/>
    <w:rsid w:val="00112085"/>
    <w:rsid w:val="00115AE2"/>
    <w:rsid w:val="001318D2"/>
    <w:rsid w:val="00131BB5"/>
    <w:rsid w:val="00133ED7"/>
    <w:rsid w:val="00155B67"/>
    <w:rsid w:val="001561E3"/>
    <w:rsid w:val="00162A24"/>
    <w:rsid w:val="00170FD0"/>
    <w:rsid w:val="00177928"/>
    <w:rsid w:val="001950F7"/>
    <w:rsid w:val="0019543F"/>
    <w:rsid w:val="001B5106"/>
    <w:rsid w:val="001D2775"/>
    <w:rsid w:val="001D2F8C"/>
    <w:rsid w:val="001D3FA9"/>
    <w:rsid w:val="001D65B0"/>
    <w:rsid w:val="001E4986"/>
    <w:rsid w:val="00214CAB"/>
    <w:rsid w:val="00221B92"/>
    <w:rsid w:val="002255C7"/>
    <w:rsid w:val="0023266A"/>
    <w:rsid w:val="002357F8"/>
    <w:rsid w:val="0023700D"/>
    <w:rsid w:val="00243CEB"/>
    <w:rsid w:val="00245A7D"/>
    <w:rsid w:val="00247145"/>
    <w:rsid w:val="00257C0B"/>
    <w:rsid w:val="00275A06"/>
    <w:rsid w:val="00283AAD"/>
    <w:rsid w:val="002A0E38"/>
    <w:rsid w:val="002B0C00"/>
    <w:rsid w:val="002C1402"/>
    <w:rsid w:val="002F037C"/>
    <w:rsid w:val="002F4930"/>
    <w:rsid w:val="0030569D"/>
    <w:rsid w:val="00306F46"/>
    <w:rsid w:val="00317B2D"/>
    <w:rsid w:val="00320CAA"/>
    <w:rsid w:val="0033512B"/>
    <w:rsid w:val="00335A2D"/>
    <w:rsid w:val="0036415A"/>
    <w:rsid w:val="003A1698"/>
    <w:rsid w:val="003B1030"/>
    <w:rsid w:val="003B3962"/>
    <w:rsid w:val="003C3A17"/>
    <w:rsid w:val="003E0FBE"/>
    <w:rsid w:val="003F2F05"/>
    <w:rsid w:val="003F4259"/>
    <w:rsid w:val="00400CAE"/>
    <w:rsid w:val="00415CCD"/>
    <w:rsid w:val="00416079"/>
    <w:rsid w:val="00423DE5"/>
    <w:rsid w:val="0042720C"/>
    <w:rsid w:val="00456E84"/>
    <w:rsid w:val="004650D1"/>
    <w:rsid w:val="00473471"/>
    <w:rsid w:val="00477C41"/>
    <w:rsid w:val="00483837"/>
    <w:rsid w:val="004842B8"/>
    <w:rsid w:val="0048495F"/>
    <w:rsid w:val="00486870"/>
    <w:rsid w:val="00493385"/>
    <w:rsid w:val="00495877"/>
    <w:rsid w:val="004C4602"/>
    <w:rsid w:val="004C5607"/>
    <w:rsid w:val="004E4D22"/>
    <w:rsid w:val="005050B9"/>
    <w:rsid w:val="00516D4A"/>
    <w:rsid w:val="00534F5E"/>
    <w:rsid w:val="005412A1"/>
    <w:rsid w:val="00541F29"/>
    <w:rsid w:val="00546E21"/>
    <w:rsid w:val="0055353B"/>
    <w:rsid w:val="00561B6A"/>
    <w:rsid w:val="005830F0"/>
    <w:rsid w:val="00584836"/>
    <w:rsid w:val="005A4042"/>
    <w:rsid w:val="005A4E53"/>
    <w:rsid w:val="005B1B4A"/>
    <w:rsid w:val="005B2A18"/>
    <w:rsid w:val="005B4E9A"/>
    <w:rsid w:val="005D00DD"/>
    <w:rsid w:val="005D1931"/>
    <w:rsid w:val="005E7AB5"/>
    <w:rsid w:val="005F7001"/>
    <w:rsid w:val="005F727B"/>
    <w:rsid w:val="005F78D1"/>
    <w:rsid w:val="00602D6F"/>
    <w:rsid w:val="006404AA"/>
    <w:rsid w:val="0064302A"/>
    <w:rsid w:val="00643C61"/>
    <w:rsid w:val="00655DF3"/>
    <w:rsid w:val="00667269"/>
    <w:rsid w:val="006739F2"/>
    <w:rsid w:val="0067466C"/>
    <w:rsid w:val="00677FF0"/>
    <w:rsid w:val="00696494"/>
    <w:rsid w:val="006A2431"/>
    <w:rsid w:val="006A6DDC"/>
    <w:rsid w:val="00712EB0"/>
    <w:rsid w:val="00754CD3"/>
    <w:rsid w:val="00761F4B"/>
    <w:rsid w:val="00764793"/>
    <w:rsid w:val="00776133"/>
    <w:rsid w:val="0078119B"/>
    <w:rsid w:val="00791A53"/>
    <w:rsid w:val="0079244A"/>
    <w:rsid w:val="00792C44"/>
    <w:rsid w:val="007A0CBF"/>
    <w:rsid w:val="007B2C2E"/>
    <w:rsid w:val="007B5964"/>
    <w:rsid w:val="007C4C26"/>
    <w:rsid w:val="007D7644"/>
    <w:rsid w:val="007E0D90"/>
    <w:rsid w:val="007E7A62"/>
    <w:rsid w:val="008023B9"/>
    <w:rsid w:val="00816FB5"/>
    <w:rsid w:val="0083452E"/>
    <w:rsid w:val="008472BE"/>
    <w:rsid w:val="00850F57"/>
    <w:rsid w:val="008553D0"/>
    <w:rsid w:val="0087569B"/>
    <w:rsid w:val="00884D74"/>
    <w:rsid w:val="00890241"/>
    <w:rsid w:val="00893CAA"/>
    <w:rsid w:val="008966EB"/>
    <w:rsid w:val="008B3AFE"/>
    <w:rsid w:val="008C0A73"/>
    <w:rsid w:val="008D7BBC"/>
    <w:rsid w:val="008E2FF4"/>
    <w:rsid w:val="008E4620"/>
    <w:rsid w:val="00906B40"/>
    <w:rsid w:val="009075A4"/>
    <w:rsid w:val="00921988"/>
    <w:rsid w:val="00940356"/>
    <w:rsid w:val="0095296F"/>
    <w:rsid w:val="00954422"/>
    <w:rsid w:val="009572D4"/>
    <w:rsid w:val="00961823"/>
    <w:rsid w:val="00962756"/>
    <w:rsid w:val="00984519"/>
    <w:rsid w:val="009914D8"/>
    <w:rsid w:val="0099368E"/>
    <w:rsid w:val="0099583B"/>
    <w:rsid w:val="00997391"/>
    <w:rsid w:val="009A4D92"/>
    <w:rsid w:val="009A7589"/>
    <w:rsid w:val="009C53CC"/>
    <w:rsid w:val="009C6CF1"/>
    <w:rsid w:val="009C712E"/>
    <w:rsid w:val="009D200E"/>
    <w:rsid w:val="009D665A"/>
    <w:rsid w:val="00A472D7"/>
    <w:rsid w:val="00A65466"/>
    <w:rsid w:val="00A925F2"/>
    <w:rsid w:val="00A938A1"/>
    <w:rsid w:val="00AB2A5F"/>
    <w:rsid w:val="00AB2D3F"/>
    <w:rsid w:val="00AC5487"/>
    <w:rsid w:val="00AE0EAE"/>
    <w:rsid w:val="00AE3C03"/>
    <w:rsid w:val="00AE4DF6"/>
    <w:rsid w:val="00AF321F"/>
    <w:rsid w:val="00AF3956"/>
    <w:rsid w:val="00B01758"/>
    <w:rsid w:val="00B2495C"/>
    <w:rsid w:val="00B60206"/>
    <w:rsid w:val="00BB4CD6"/>
    <w:rsid w:val="00BB7DCF"/>
    <w:rsid w:val="00BC0EBD"/>
    <w:rsid w:val="00BC1B29"/>
    <w:rsid w:val="00BC6D8B"/>
    <w:rsid w:val="00BC7232"/>
    <w:rsid w:val="00BD3492"/>
    <w:rsid w:val="00BD38B9"/>
    <w:rsid w:val="00BE5ADA"/>
    <w:rsid w:val="00BF1987"/>
    <w:rsid w:val="00C146C3"/>
    <w:rsid w:val="00C146E1"/>
    <w:rsid w:val="00C202BA"/>
    <w:rsid w:val="00C2462F"/>
    <w:rsid w:val="00C31B45"/>
    <w:rsid w:val="00C31CEA"/>
    <w:rsid w:val="00C41AD6"/>
    <w:rsid w:val="00C616E8"/>
    <w:rsid w:val="00C67E3A"/>
    <w:rsid w:val="00C823F2"/>
    <w:rsid w:val="00C9364A"/>
    <w:rsid w:val="00C975D3"/>
    <w:rsid w:val="00CA4EA1"/>
    <w:rsid w:val="00CB1A98"/>
    <w:rsid w:val="00CD404A"/>
    <w:rsid w:val="00CD5FAE"/>
    <w:rsid w:val="00CE024C"/>
    <w:rsid w:val="00CF0424"/>
    <w:rsid w:val="00D13AA6"/>
    <w:rsid w:val="00D36E68"/>
    <w:rsid w:val="00D47BA6"/>
    <w:rsid w:val="00D66D63"/>
    <w:rsid w:val="00D860D8"/>
    <w:rsid w:val="00D942C2"/>
    <w:rsid w:val="00DA21AD"/>
    <w:rsid w:val="00DB7570"/>
    <w:rsid w:val="00DC0EE3"/>
    <w:rsid w:val="00DE20E7"/>
    <w:rsid w:val="00DE50DB"/>
    <w:rsid w:val="00E006F0"/>
    <w:rsid w:val="00E114E5"/>
    <w:rsid w:val="00E148CD"/>
    <w:rsid w:val="00E235D4"/>
    <w:rsid w:val="00E25CAD"/>
    <w:rsid w:val="00E35012"/>
    <w:rsid w:val="00E80336"/>
    <w:rsid w:val="00E9536F"/>
    <w:rsid w:val="00E95539"/>
    <w:rsid w:val="00EC107B"/>
    <w:rsid w:val="00ED4011"/>
    <w:rsid w:val="00ED51D1"/>
    <w:rsid w:val="00ED6D65"/>
    <w:rsid w:val="00ED7BDD"/>
    <w:rsid w:val="00EE47F5"/>
    <w:rsid w:val="00EF3CFD"/>
    <w:rsid w:val="00F20F0B"/>
    <w:rsid w:val="00F40C58"/>
    <w:rsid w:val="00F45AFF"/>
    <w:rsid w:val="00F520CE"/>
    <w:rsid w:val="00F559D4"/>
    <w:rsid w:val="00F70B05"/>
    <w:rsid w:val="00F74812"/>
    <w:rsid w:val="00F85161"/>
    <w:rsid w:val="00FA1543"/>
    <w:rsid w:val="00FB1501"/>
    <w:rsid w:val="00FB57BE"/>
    <w:rsid w:val="00FD664D"/>
    <w:rsid w:val="1E5BE1D8"/>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6385"/>
    <o:shapelayout v:ext="edit">
      <o:idmap v:ext="edit" data="1"/>
    </o:shapelayout>
  </w:shapeDefaults>
  <w:decimalSymbol w:val=","/>
  <w:listSeparator w:val=";"/>
  <w14:docId w14:val="5DEFF19F"/>
  <w15:chartTrackingRefBased/>
  <w15:docId w15:val="{3A65B079-A34B-4B3E-B947-D3107E62DA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Malgun Gothic" w:hAnsi="Times New Roman" w:cs="Times New Roman"/>
        <w:lang w:val="cs-CZ" w:eastAsia="cs-CZ"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lang w:val="en-GB"/>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rsid w:val="00E35012"/>
    <w:pPr>
      <w:tabs>
        <w:tab w:val="center" w:pos="4536"/>
        <w:tab w:val="right" w:pos="9072"/>
      </w:tabs>
    </w:pPr>
  </w:style>
  <w:style w:type="character" w:styleId="a4">
    <w:name w:val="page number"/>
    <w:basedOn w:val="a0"/>
    <w:rsid w:val="00E35012"/>
  </w:style>
  <w:style w:type="paragraph" w:styleId="a5">
    <w:name w:val="header"/>
    <w:basedOn w:val="a"/>
    <w:link w:val="a6"/>
    <w:rsid w:val="00AE3C03"/>
    <w:pPr>
      <w:tabs>
        <w:tab w:val="center" w:pos="4513"/>
        <w:tab w:val="right" w:pos="9026"/>
      </w:tabs>
      <w:snapToGrid w:val="0"/>
    </w:pPr>
  </w:style>
  <w:style w:type="character" w:customStyle="1" w:styleId="a6">
    <w:name w:val="Верхний колонтитул Знак"/>
    <w:link w:val="a5"/>
    <w:rsid w:val="00AE3C03"/>
    <w:rPr>
      <w:sz w:val="24"/>
      <w:szCs w:val="24"/>
      <w:lang w:val="en-GB" w:eastAsia="cs-CZ"/>
    </w:rPr>
  </w:style>
  <w:style w:type="paragraph" w:styleId="a7">
    <w:name w:val="Title"/>
    <w:basedOn w:val="a"/>
    <w:link w:val="a8"/>
    <w:qFormat/>
    <w:rsid w:val="00AE3C03"/>
    <w:pPr>
      <w:widowControl w:val="0"/>
      <w:wordWrap w:val="0"/>
      <w:autoSpaceDE w:val="0"/>
      <w:autoSpaceDN w:val="0"/>
      <w:jc w:val="center"/>
    </w:pPr>
    <w:rPr>
      <w:rFonts w:eastAsia="Batang"/>
      <w:b/>
      <w:kern w:val="2"/>
      <w:sz w:val="28"/>
      <w:lang w:val="en-US" w:eastAsia="ko-KR"/>
    </w:rPr>
  </w:style>
  <w:style w:type="character" w:customStyle="1" w:styleId="a8">
    <w:name w:val="Название Знак"/>
    <w:link w:val="a7"/>
    <w:rsid w:val="00AE3C03"/>
    <w:rPr>
      <w:rFonts w:eastAsia="Batang"/>
      <w:b/>
      <w:kern w:val="2"/>
      <w:sz w:val="28"/>
      <w:szCs w:val="24"/>
    </w:rPr>
  </w:style>
  <w:style w:type="paragraph" w:styleId="a9">
    <w:name w:val="Balloon Text"/>
    <w:basedOn w:val="a"/>
    <w:link w:val="aa"/>
    <w:rsid w:val="006739F2"/>
    <w:rPr>
      <w:rFonts w:ascii="Tahoma" w:hAnsi="Tahoma" w:cs="Tahoma"/>
      <w:sz w:val="16"/>
      <w:szCs w:val="16"/>
    </w:rPr>
  </w:style>
  <w:style w:type="character" w:customStyle="1" w:styleId="aa">
    <w:name w:val="Текст выноски Знак"/>
    <w:link w:val="a9"/>
    <w:rsid w:val="006739F2"/>
    <w:rPr>
      <w:rFonts w:ascii="Tahoma" w:hAnsi="Tahoma" w:cs="Tahoma"/>
      <w:sz w:val="16"/>
      <w:szCs w:val="16"/>
      <w:lang w:val="en-GB"/>
    </w:rPr>
  </w:style>
  <w:style w:type="character" w:styleId="ab">
    <w:name w:val="Hyperlink"/>
    <w:rsid w:val="005412A1"/>
    <w:rPr>
      <w:color w:val="0000FF"/>
      <w:u w:val="single"/>
    </w:rPr>
  </w:style>
  <w:style w:type="character" w:customStyle="1" w:styleId="b-message-heademail">
    <w:name w:val="b-message-head__email"/>
    <w:rsid w:val="00DE20E7"/>
  </w:style>
  <w:style w:type="character" w:customStyle="1" w:styleId="st">
    <w:name w:val="st"/>
    <w:rsid w:val="00EF3CFD"/>
  </w:style>
  <w:style w:type="character" w:styleId="ac">
    <w:name w:val="annotation reference"/>
    <w:rsid w:val="00712EB0"/>
    <w:rPr>
      <w:sz w:val="16"/>
      <w:szCs w:val="16"/>
    </w:rPr>
  </w:style>
  <w:style w:type="paragraph" w:styleId="ad">
    <w:name w:val="annotation text"/>
    <w:basedOn w:val="a"/>
    <w:link w:val="ae"/>
    <w:rsid w:val="00712EB0"/>
    <w:rPr>
      <w:sz w:val="20"/>
      <w:szCs w:val="20"/>
    </w:rPr>
  </w:style>
  <w:style w:type="character" w:customStyle="1" w:styleId="ae">
    <w:name w:val="Текст примечания Знак"/>
    <w:link w:val="ad"/>
    <w:rsid w:val="00712EB0"/>
    <w:rPr>
      <w:lang w:val="en-GB"/>
    </w:rPr>
  </w:style>
  <w:style w:type="paragraph" w:styleId="af">
    <w:name w:val="annotation subject"/>
    <w:basedOn w:val="ad"/>
    <w:next w:val="ad"/>
    <w:link w:val="af0"/>
    <w:rsid w:val="00712EB0"/>
    <w:rPr>
      <w:b/>
      <w:bCs/>
    </w:rPr>
  </w:style>
  <w:style w:type="character" w:customStyle="1" w:styleId="af0">
    <w:name w:val="Тема примечания Знак"/>
    <w:link w:val="af"/>
    <w:rsid w:val="00712EB0"/>
    <w:rPr>
      <w:b/>
      <w:bCs/>
      <w:lang w:val="en-GB"/>
    </w:rPr>
  </w:style>
  <w:style w:type="paragraph" w:styleId="af1">
    <w:name w:val="List Paragraph"/>
    <w:basedOn w:val="a"/>
    <w:uiPriority w:val="34"/>
    <w:qFormat/>
    <w:rsid w:val="00FA1543"/>
    <w:pPr>
      <w:ind w:left="720"/>
      <w:contextualSpacing/>
    </w:pPr>
  </w:style>
  <w:style w:type="character" w:styleId="af2">
    <w:name w:val="FollowedHyperlink"/>
    <w:basedOn w:val="a0"/>
    <w:rsid w:val="00BB4CD6"/>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www.tou.edu.kz"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dms@tou.edu.kz" TargetMode="Externa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hyperlink" Target="mailto:dmspsu@mail.ru"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2.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79C3F3EEF4EA5F4CBE6F6918A23AEF0B" ma:contentTypeVersion="4" ma:contentTypeDescription="Vytvoří nový dokument" ma:contentTypeScope="" ma:versionID="b345dc6ac237757f39d2067ce46176f7">
  <xsd:schema xmlns:xsd="http://www.w3.org/2001/XMLSchema" xmlns:xs="http://www.w3.org/2001/XMLSchema" xmlns:p="http://schemas.microsoft.com/office/2006/metadata/properties" xmlns:ns2="6f4383d6-b85c-4793-93d4-821741c78e2a" xmlns:ns3="f773f3b6-6786-4f9d-a070-d888a4081c4f" targetNamespace="http://schemas.microsoft.com/office/2006/metadata/properties" ma:root="true" ma:fieldsID="d780e2cf1801ba3b0ff6470f4d160c0d" ns2:_="" ns3:_="">
    <xsd:import namespace="6f4383d6-b85c-4793-93d4-821741c78e2a"/>
    <xsd:import namespace="f773f3b6-6786-4f9d-a070-d888a4081c4f"/>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f4383d6-b85c-4793-93d4-821741c78e2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773f3b6-6786-4f9d-a070-d888a4081c4f" elementFormDefault="qualified">
    <xsd:import namespace="http://schemas.microsoft.com/office/2006/documentManagement/types"/>
    <xsd:import namespace="http://schemas.microsoft.com/office/infopath/2007/PartnerControls"/>
    <xsd:element name="SharedWithUsers" ma:index="10"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dílené s podrobnostm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A155201-3E61-4F47-991F-706A296E569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f4383d6-b85c-4793-93d4-821741c78e2a"/>
    <ds:schemaRef ds:uri="f773f3b6-6786-4f9d-a070-d888a4081c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AF68EB2-2C9E-4724-8B86-F154162A2A53}">
  <ds:schemaRefs>
    <ds:schemaRef ds:uri="http://purl.org/dc/elements/1.1/"/>
    <ds:schemaRef ds:uri="http://schemas.microsoft.com/office/2006/documentManagement/types"/>
    <ds:schemaRef ds:uri="6f4383d6-b85c-4793-93d4-821741c78e2a"/>
    <ds:schemaRef ds:uri="http://purl.org/dc/terms/"/>
    <ds:schemaRef ds:uri="http://schemas.openxmlformats.org/package/2006/metadata/core-properties"/>
    <ds:schemaRef ds:uri="http://purl.org/dc/dcmitype/"/>
    <ds:schemaRef ds:uri="http://schemas.microsoft.com/office/infopath/2007/PartnerControls"/>
    <ds:schemaRef ds:uri="f773f3b6-6786-4f9d-a070-d888a4081c4f"/>
    <ds:schemaRef ds:uri="http://schemas.microsoft.com/office/2006/metadata/properties"/>
    <ds:schemaRef ds:uri="http://www.w3.org/XML/1998/namespace"/>
  </ds:schemaRefs>
</ds:datastoreItem>
</file>

<file path=customXml/itemProps3.xml><?xml version="1.0" encoding="utf-8"?>
<ds:datastoreItem xmlns:ds="http://schemas.openxmlformats.org/officeDocument/2006/customXml" ds:itemID="{0611E4DC-2A33-412C-AC9A-B6153F8CF38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933</Words>
  <Characters>5695</Characters>
  <Application>Microsoft Office Word</Application>
  <DocSecurity>0</DocSecurity>
  <Lines>47</Lines>
  <Paragraphs>13</Paragraphs>
  <ScaleCrop>false</ScaleCrop>
  <HeadingPairs>
    <vt:vector size="4" baseType="variant">
      <vt:variant>
        <vt:lpstr>Название</vt:lpstr>
      </vt:variant>
      <vt:variant>
        <vt:i4>1</vt:i4>
      </vt:variant>
      <vt:variant>
        <vt:lpstr>Název</vt:lpstr>
      </vt:variant>
      <vt:variant>
        <vt:i4>1</vt:i4>
      </vt:variant>
    </vt:vector>
  </HeadingPairs>
  <TitlesOfParts>
    <vt:vector size="2" baseType="lpstr">
      <vt:lpstr>95/ 1007</vt:lpstr>
      <vt:lpstr>95/ 1007</vt:lpstr>
    </vt:vector>
  </TitlesOfParts>
  <Company>CZU</Company>
  <LinksUpToDate>false</LinksUpToDate>
  <CharactersWithSpaces>6615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95/ 1007</dc:title>
  <dc:subject/>
  <dc:creator>nemecjaromir</dc:creator>
  <cp:keywords/>
  <cp:lastModifiedBy>Дулатова Адинай Нұржанқызы</cp:lastModifiedBy>
  <cp:revision>3</cp:revision>
  <cp:lastPrinted>2023-02-13T05:31:00Z</cp:lastPrinted>
  <dcterms:created xsi:type="dcterms:W3CDTF">2025-09-18T11:21:00Z</dcterms:created>
  <dcterms:modified xsi:type="dcterms:W3CDTF">2025-11-27T07:11:00Z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0x01010079C3F3EEF4EA5F4CBE6F6918A23AEF0B</vt:lpwstr>
  </property>
</Properties>
</file>